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0" w:name="Xd910f0a24aff298696190f77a1044aeae7debbb"/>
    <w:p>
      <w:pPr>
        <w:pStyle w:val="Heading1"/>
      </w:pPr>
      <w:r>
        <w:t xml:space="preserve">Fiche de séance — La chaîne d’énergie d’un objet technique (5ᵉ)</w:t>
      </w:r>
    </w:p>
    <w:bookmarkStart w:id="22" w:name="informations-générales"/>
    <w:p>
      <w:pPr>
        <w:pStyle w:val="Heading2"/>
      </w:pPr>
      <w:r>
        <w:t xml:space="preserve">Informations générales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Élément</w:t>
            </w:r>
          </w:p>
        </w:tc>
        <w:tc>
          <w:tcPr/>
          <w:p>
            <w:pPr>
              <w:pStyle w:val="Compact"/>
              <w:jc w:val="left"/>
            </w:pPr>
            <w:r>
              <w:t xml:space="preserve">Détail</w:t>
            </w:r>
          </w:p>
        </w:tc>
      </w:tr>
      <w:tr>
        <w:tc>
          <w:tcPr/>
          <w:p>
            <w:pPr>
              <w:pStyle w:val="Compact"/>
              <w:jc w:val="left"/>
            </w:pPr>
            <w:r>
              <w:rPr>
                <w:bCs/>
                <w:b/>
              </w:rPr>
              <w:t xml:space="preserve">Discipline</w:t>
            </w:r>
          </w:p>
        </w:tc>
        <w:tc>
          <w:tcPr/>
          <w:p>
            <w:pPr>
              <w:pStyle w:val="Compact"/>
              <w:jc w:val="left"/>
            </w:pPr>
            <w:r>
              <w:t xml:space="preserve">Technologie — Cycle 4</w:t>
            </w:r>
          </w:p>
        </w:tc>
      </w:tr>
      <w:tr>
        <w:tc>
          <w:tcPr/>
          <w:p>
            <w:pPr>
              <w:pStyle w:val="Compact"/>
              <w:jc w:val="left"/>
            </w:pPr>
            <w:r>
              <w:rPr>
                <w:bCs/>
                <w:b/>
              </w:rPr>
              <w:t xml:space="preserve">Niveau</w:t>
            </w:r>
          </w:p>
        </w:tc>
        <w:tc>
          <w:tcPr/>
          <w:p>
            <w:pPr>
              <w:pStyle w:val="Compact"/>
              <w:jc w:val="left"/>
            </w:pPr>
            <w:r>
              <w:t xml:space="preserve">Classe de 5ᵉ (la technologie n’est plus enseignée en 6ᵉ depuis la rentrée 2023)</w:t>
            </w:r>
          </w:p>
        </w:tc>
      </w:tr>
      <w:tr>
        <w:tc>
          <w:tcPr/>
          <w:p>
            <w:pPr>
              <w:pStyle w:val="Compact"/>
              <w:jc w:val="left"/>
            </w:pPr>
            <w:r>
              <w:rPr>
                <w:bCs/>
                <w:b/>
              </w:rPr>
              <w:t xml:space="preserve">Effectif / organisation</w:t>
            </w:r>
          </w:p>
        </w:tc>
        <w:tc>
          <w:tcPr/>
          <w:p>
            <w:pPr>
              <w:pStyle w:val="Compact"/>
              <w:jc w:val="left"/>
            </w:pPr>
            <w:r>
              <w:t xml:space="preserve">25 élèves disposés en îlots</w:t>
            </w:r>
          </w:p>
        </w:tc>
      </w:tr>
      <w:tr>
        <w:tc>
          <w:tcPr/>
          <w:p>
            <w:pPr>
              <w:pStyle w:val="Compact"/>
              <w:jc w:val="left"/>
            </w:pPr>
            <w:r>
              <w:rPr>
                <w:bCs/>
                <w:b/>
              </w:rPr>
              <w:t xml:space="preserve">Salle</w:t>
            </w:r>
          </w:p>
        </w:tc>
        <w:tc>
          <w:tcPr/>
          <w:p>
            <w:pPr>
              <w:pStyle w:val="Compact"/>
              <w:jc w:val="left"/>
            </w:pPr>
            <w:r>
              <w:t xml:space="preserve">Laboratoire de technologie : objets techniques réels, postes informatiques</w:t>
            </w:r>
          </w:p>
        </w:tc>
      </w:tr>
      <w:tr>
        <w:tc>
          <w:tcPr/>
          <w:p>
            <w:pPr>
              <w:pStyle w:val="Compact"/>
              <w:jc w:val="left"/>
            </w:pPr>
            <w:r>
              <w:rPr>
                <w:bCs/>
                <w:b/>
              </w:rPr>
              <w:t xml:space="preserve">Thème du programme (2024)</w:t>
            </w:r>
          </w:p>
        </w:tc>
        <w:tc>
          <w:tcPr/>
          <w:p>
            <w:pPr>
              <w:pStyle w:val="Compact"/>
              <w:jc w:val="left"/>
            </w:pPr>
            <w:r>
              <w:t xml:space="preserve">« Création, conception, réalisation, innovations : des objets à concevoir et à réaliser »</w:t>
            </w:r>
          </w:p>
        </w:tc>
      </w:tr>
      <w:tr>
        <w:tc>
          <w:tcPr/>
          <w:p>
            <w:pPr>
              <w:pStyle w:val="Compact"/>
              <w:jc w:val="left"/>
            </w:pPr>
            <w:r>
              <w:rPr>
                <w:bCs/>
                <w:b/>
              </w:rPr>
              <w:t xml:space="preserve">Sujet de la séance</w:t>
            </w:r>
          </w:p>
        </w:tc>
        <w:tc>
          <w:tcPr/>
          <w:p>
            <w:pPr>
              <w:pStyle w:val="Compact"/>
              <w:jc w:val="left"/>
            </w:pPr>
            <w:r>
              <w:t xml:space="preserve">Identifier les constituants de la chaîne d’énergie d’un objet technique et la nature des énergies en entrée et en sortie</w:t>
            </w:r>
          </w:p>
        </w:tc>
      </w:tr>
      <w:tr>
        <w:tc>
          <w:tcPr/>
          <w:p>
            <w:pPr>
              <w:pStyle w:val="Compact"/>
              <w:jc w:val="left"/>
            </w:pPr>
            <w:r>
              <w:rPr>
                <w:bCs/>
                <w:b/>
              </w:rPr>
              <w:t xml:space="preserve">Durée</w:t>
            </w:r>
          </w:p>
        </w:tc>
        <w:tc>
          <w:tcPr/>
          <w:p>
            <w:pPr>
              <w:pStyle w:val="Compact"/>
              <w:jc w:val="left"/>
            </w:pPr>
            <w:r>
              <w:rPr>
                <w:bCs/>
                <w:b/>
              </w:rPr>
              <w:t xml:space="preserve">Créneau : 55 min (≈ 45 min effectives une fois l’accueil, l’appel, l’installation et le rangement décomptés)</w:t>
            </w:r>
          </w:p>
        </w:tc>
      </w:tr>
      <w:tr>
        <w:tc>
          <w:tcPr/>
          <w:p>
            <w:pPr>
              <w:pStyle w:val="Compact"/>
              <w:jc w:val="left"/>
            </w:pPr>
            <w:r>
              <w:rPr>
                <w:bCs/>
                <w:b/>
              </w:rPr>
              <w:t xml:space="preserve">Place dans la séquence</w:t>
            </w:r>
          </w:p>
        </w:tc>
        <w:tc>
          <w:tcPr/>
          <w:p>
            <w:pPr>
              <w:pStyle w:val="Compact"/>
              <w:jc w:val="left"/>
            </w:pPr>
            <w:r>
              <w:t xml:space="preserve">Séance 2 d’une séquence courte autour d’un objet technique simple à énergie (ventilateur de bureau / sèche-cheveux / trottinette électrique)</w:t>
            </w:r>
          </w:p>
        </w:tc>
      </w:tr>
    </w:tbl>
    <w:p>
      <w:pPr>
        <w:pStyle w:val="BlockText"/>
      </w:pPr>
      <w:r>
        <w:rPr>
          <w:bCs/>
          <w:b/>
        </w:rPr>
        <w:t xml:space="preserve">Point de vigilance didactique.</w:t>
      </w:r>
      <w:r>
        <w:t xml:space="preserve"> </w:t>
      </w:r>
      <w:r>
        <w:t xml:space="preserve">En 5ᵉ, l’</w:t>
      </w:r>
      <w:r>
        <w:rPr>
          <w:bCs/>
          <w:b/>
        </w:rPr>
        <w:t xml:space="preserve">organisation</w:t>
      </w:r>
      <w:r>
        <w:t xml:space="preserve"> </w:t>
      </w:r>
      <w:r>
        <w:t xml:space="preserve">de la chaîne d’énergie est</w:t>
      </w:r>
      <w:r>
        <w:t xml:space="preserve"> </w:t>
      </w:r>
      <w:r>
        <w:rPr>
          <w:bCs/>
          <w:b/>
        </w:rPr>
        <w:t xml:space="preserve">fournie</w:t>
      </w:r>
      <w:r>
        <w:t xml:space="preserve"> </w:t>
      </w:r>
      <w:r>
        <w:t xml:space="preserve">aux élèves : ils travaillent sur un schéma déjà structuré qu’ils</w:t>
      </w:r>
      <w:r>
        <w:t xml:space="preserve"> </w:t>
      </w:r>
      <w:r>
        <w:rPr>
          <w:bCs/>
          <w:b/>
        </w:rPr>
        <w:t xml:space="preserve">complètent</w:t>
      </w:r>
      <w:r>
        <w:t xml:space="preserve">. La construction d’un schéma à blocs vierge « de zéro » est un attendu de 4ᵉ/3ᵉ et n’apparaît ici que dans l’activité d’approfondissement. Le repère « alimenter / distribuer / convertir(-stocker) / transmettre » est présenté comme une</w:t>
      </w:r>
      <w:r>
        <w:t xml:space="preserve"> </w:t>
      </w:r>
      <w:r>
        <w:rPr>
          <w:bCs/>
          <w:b/>
        </w:rPr>
        <w:t xml:space="preserve">aide pédagogique classique d’analyse</w:t>
      </w:r>
      <w:r>
        <w:t xml:space="preserve">, et non comme « les fonctions techniques du programme ».</w:t>
      </w:r>
    </w:p>
    <w:p>
      <w:pPr>
        <w:pStyle w:val="BlockText"/>
      </w:pPr>
      <w:r>
        <w:rPr>
          <w:bCs/>
          <w:b/>
        </w:rPr>
        <w:t xml:space="preserve">Note sur les sources (documents réellement consultés).</w:t>
      </w:r>
      <w:r>
        <w:t xml:space="preserve"> </w:t>
      </w:r>
      <w:r>
        <w:t xml:space="preserve">Cette fiche s’appuie sur le</w:t>
      </w:r>
      <w:r>
        <w:t xml:space="preserve"> </w:t>
      </w:r>
      <w:r>
        <w:rPr>
          <w:bCs/>
          <w:b/>
        </w:rPr>
        <w:t xml:space="preserve">programme de technologie du cycle 4</w:t>
      </w:r>
      <w:r>
        <w:t xml:space="preserve"> </w:t>
      </w:r>
      <w:r>
        <w:t xml:space="preserve">(BO n° 9 du 29 février 2024), thème «</w:t>
      </w:r>
      <w:r>
        <w:t xml:space="preserve"> </w:t>
      </w:r>
      <w:r>
        <w:rPr>
          <w:bCs/>
          <w:b/>
        </w:rPr>
        <w:t xml:space="preserve">Structure, fonctionnement, comportement : des objets et des systèmes techniques à comprendre</w:t>
      </w:r>
      <w:r>
        <w:t xml:space="preserve"> </w:t>
      </w:r>
      <w:r>
        <w:t xml:space="preserve">», compétence de fin de cycle «</w:t>
      </w:r>
      <w:r>
        <w:t xml:space="preserve"> </w:t>
      </w:r>
      <w:r>
        <w:rPr>
          <w:iCs/>
          <w:i/>
        </w:rPr>
        <w:t xml:space="preserve">Décrire et caractériser l’organisation interne d’un objet ou d’un système technique et ses échanges avec son environnement (énergies, données)</w:t>
      </w:r>
      <w:r>
        <w:t xml:space="preserve"> </w:t>
      </w:r>
      <w:r>
        <w:t xml:space="preserve">» (p. 7). Les attendus de 5ᵉ retenus sont cités</w:t>
      </w:r>
      <w:r>
        <w:t xml:space="preserve"> </w:t>
      </w:r>
      <w:r>
        <w:rPr>
          <w:bCs/>
          <w:b/>
        </w:rPr>
        <w:t xml:space="preserve">mot pour mot</w:t>
      </w:r>
      <w:r>
        <w:t xml:space="preserve"> </w:t>
      </w:r>
      <w:r>
        <w:t xml:space="preserve">dans la rubrique «</w:t>
      </w:r>
      <w:r>
        <w:t xml:space="preserve"> </w:t>
      </w:r>
      <w:r>
        <w:rPr>
          <w:iCs/>
          <w:i/>
        </w:rPr>
        <w:t xml:space="preserve">Fonctions, solutions, constituants de la chaîne d’énergie</w:t>
      </w:r>
      <w:r>
        <w:t xml:space="preserve"> </w:t>
      </w:r>
      <w:r>
        <w:t xml:space="preserve">» (</w:t>
      </w:r>
      <w:r>
        <w:rPr>
          <w:bCs/>
          <w:b/>
        </w:rPr>
        <w:t xml:space="preserve">p. 8</w:t>
      </w:r>
      <w:r>
        <w:t xml:space="preserve">) : «</w:t>
      </w:r>
      <w:r>
        <w:t xml:space="preserve"> </w:t>
      </w:r>
      <w:r>
        <w:rPr>
          <w:iCs/>
          <w:i/>
        </w:rPr>
        <w:t xml:space="preserve">Identifier des constituants de la chaîne d’énergie d’un objet technique (l’organisation de la chaîne d’énergie étant fournie)</w:t>
      </w:r>
      <w:r>
        <w:t xml:space="preserve"> </w:t>
      </w:r>
      <w:r>
        <w:t xml:space="preserve">» et «</w:t>
      </w:r>
      <w:r>
        <w:t xml:space="preserve"> </w:t>
      </w:r>
      <w:r>
        <w:rPr>
          <w:iCs/>
          <w:i/>
        </w:rPr>
        <w:t xml:space="preserve">Indiquer la nature des énergies en entrée et en sortie des constituants de la chaîne d’énergie</w:t>
      </w:r>
      <w:r>
        <w:t xml:space="preserve"> </w:t>
      </w:r>
      <w:r>
        <w:t xml:space="preserve">». Vérification faite sur le texte intégral, le programme</w:t>
      </w:r>
      <w:r>
        <w:t xml:space="preserve"> </w:t>
      </w:r>
      <w:r>
        <w:rPr>
          <w:bCs/>
          <w:b/>
        </w:rPr>
        <w:t xml:space="preserve">n’emploie pas</w:t>
      </w:r>
      <w:r>
        <w:t xml:space="preserve"> </w:t>
      </w:r>
      <w:r>
        <w:t xml:space="preserve">le quadruplet « alimenter / distribuer / convertir / transmettre » (0 occurrence) : c’est une aide d’analyse classique, et non un libellé officiel — d’où le point de vigilance ci-dessus. De même, «</w:t>
      </w:r>
      <w:r>
        <w:t xml:space="preserve"> </w:t>
      </w:r>
      <w:r>
        <w:rPr>
          <w:iCs/>
          <w:i/>
        </w:rPr>
        <w:t xml:space="preserve">Élaborer, à l’aide d’un schéma bloc, la chaîne d’énergie</w:t>
      </w:r>
      <w:r>
        <w:t xml:space="preserve"> </w:t>
      </w:r>
      <w:r>
        <w:t xml:space="preserve">» est un attendu de</w:t>
      </w:r>
      <w:r>
        <w:t xml:space="preserve"> </w:t>
      </w:r>
      <w:r>
        <w:rPr>
          <w:bCs/>
          <w:b/>
        </w:rPr>
        <w:t xml:space="preserve">4ᵉ</w:t>
      </w:r>
      <w:r>
        <w:t xml:space="preserve"> </w:t>
      </w:r>
      <w:r>
        <w:t xml:space="preserve">(p. 8), ce qui justifie de réserver la construction « de zéro » à l’approfondissement. — Le</w:t>
      </w:r>
      <w:r>
        <w:t xml:space="preserve"> </w:t>
      </w:r>
      <w:r>
        <w:rPr>
          <w:bCs/>
          <w:b/>
        </w:rPr>
        <w:t xml:space="preserve">guide d’accompagnement du programme de technologie</w:t>
      </w:r>
      <w:r>
        <w:t xml:space="preserve"> </w:t>
      </w:r>
      <w:r>
        <w:t xml:space="preserve">(IGESR, mai 2024) a réellement servi sur deux points : (1) le cadrage général de l’</w:t>
      </w:r>
      <w:r>
        <w:rPr>
          <w:bCs/>
          <w:b/>
        </w:rPr>
        <w:t xml:space="preserve">analyse interne</w:t>
      </w:r>
      <w:r>
        <w:t xml:space="preserve"> </w:t>
      </w:r>
      <w:r>
        <w:t xml:space="preserve">des OST via le triptyque</w:t>
      </w:r>
      <w:r>
        <w:t xml:space="preserve"> </w:t>
      </w:r>
      <w:r>
        <w:rPr>
          <w:bCs/>
          <w:b/>
        </w:rPr>
        <w:t xml:space="preserve">matière-énergie-information (MEI)</w:t>
      </w:r>
      <w:r>
        <w:t xml:space="preserve"> </w:t>
      </w:r>
      <w:r>
        <w:t xml:space="preserve">et la formule «</w:t>
      </w:r>
      <w:r>
        <w:t xml:space="preserve"> </w:t>
      </w:r>
      <w:r>
        <w:rPr>
          <w:iCs/>
          <w:i/>
        </w:rPr>
        <w:t xml:space="preserve">faire pour apprendre et apprendre à faire</w:t>
      </w:r>
      <w:r>
        <w:t xml:space="preserve"> </w:t>
      </w:r>
      <w:r>
        <w:t xml:space="preserve">» ; (2) la conception de la</w:t>
      </w:r>
      <w:r>
        <w:t xml:space="preserve"> </w:t>
      </w:r>
      <w:r>
        <w:rPr>
          <w:bCs/>
          <w:b/>
        </w:rPr>
        <w:t xml:space="preserve">trace écrite co-construite</w:t>
      </w:r>
      <w:r>
        <w:t xml:space="preserve">, qui suit ses repères sur la</w:t>
      </w:r>
      <w:r>
        <w:t xml:space="preserve"> </w:t>
      </w:r>
      <w:r>
        <w:rPr>
          <w:iCs/>
          <w:i/>
        </w:rPr>
        <w:t xml:space="preserve">structuration et la formalisation des connaissances et savoir-faire</w:t>
      </w:r>
      <w:r>
        <w:t xml:space="preserve"> </w:t>
      </w:r>
      <w:r>
        <w:t xml:space="preserve">(p. 40-42). En revanche, ce guide est</w:t>
      </w:r>
      <w:r>
        <w:t xml:space="preserve"> </w:t>
      </w:r>
      <w:r>
        <w:rPr>
          <w:bCs/>
          <w:b/>
        </w:rPr>
        <w:t xml:space="preserve">resté générique sur ce thème précis</w:t>
      </w:r>
      <w:r>
        <w:t xml:space="preserve"> </w:t>
      </w:r>
      <w:r>
        <w:t xml:space="preserve">: il ne mentionne la chaîne d’énergie qu’au niveau de l’intitulé de compétence et des tableaux de synthèse (p. 8-10), sans détailler de démarche, sans exemple de 5ᵉ ni d’objet support (aucune occurrence de « ventilateur », ni de « schéma bloc », et son unique « alimenter », p. 41, concerne des fiches « qui alimenteront » la structuration — hors sujet ici). Les choix concrets de la séance (objet support, étiquettes, schéma à compléter, stops pédagogiques) relèvent donc de la liberté pédagogique et non d’une prescription de ces documents. Liens :</w:t>
      </w:r>
      <w:r>
        <w:t xml:space="preserve"> </w:t>
      </w:r>
      <w:hyperlink r:id="rId20">
        <w:r>
          <w:rPr>
            <w:rStyle w:val="Hyperlink"/>
          </w:rPr>
          <w:t xml:space="preserve">programme cycle 4</w:t>
        </w:r>
      </w:hyperlink>
      <w:r>
        <w:t xml:space="preserve"> </w:t>
      </w:r>
      <w:r>
        <w:t xml:space="preserve">·</w:t>
      </w:r>
      <w:r>
        <w:t xml:space="preserve"> </w:t>
      </w:r>
      <w:hyperlink r:id="rId21">
        <w:r>
          <w:rPr>
            <w:rStyle w:val="Hyperlink"/>
          </w:rPr>
          <w:t xml:space="preserve">guide d’accompagnement 2024</w:t>
        </w:r>
      </w:hyperlink>
      <w:r>
        <w:t xml:space="preserve">.</w:t>
      </w:r>
    </w:p>
    <w:p>
      <w:r>
        <w:pict>
          <v:rect style="width:0;height:1.5pt" o:hralign="center" o:hrstd="t" o:hr="t"/>
        </w:pict>
      </w:r>
    </w:p>
    <w:bookmarkEnd w:id="22"/>
    <w:bookmarkStart w:id="23" w:name="X59e6471bc2f706054500de14d4e923777c1d136"/>
    <w:p>
      <w:pPr>
        <w:pStyle w:val="Heading2"/>
      </w:pPr>
      <w:r>
        <w:t xml:space="preserve">Attendus du programme officiel (programme 2024, cycle 4)</w:t>
      </w:r>
    </w:p>
    <w:p>
      <w:pPr>
        <w:pStyle w:val="FirstParagraph"/>
      </w:pPr>
      <w:r>
        <w:t xml:space="preserve">La séance s’inscrit dans le thème de la conception et de la réalisation, mobilisé dès la 5ᵉ sous forme de</w:t>
      </w:r>
      <w:r>
        <w:t xml:space="preserve"> </w:t>
      </w:r>
      <w:r>
        <w:rPr>
          <w:bCs/>
          <w:b/>
        </w:rPr>
        <w:t xml:space="preserve">mini-projet exploitant des éléments donnés</w:t>
      </w:r>
      <w:r>
        <w:t xml:space="preserve">. Formulations retenues, présentes dans le programme :</w:t>
      </w:r>
    </w:p>
    <w:p>
      <w:pPr>
        <w:numPr>
          <w:ilvl w:val="0"/>
          <w:numId w:val="1001"/>
        </w:numPr>
        <w:pStyle w:val="Compact"/>
      </w:pPr>
      <w:r>
        <w:t xml:space="preserve">En 5ᵉ,</w:t>
      </w:r>
      <w:r>
        <w:t xml:space="preserve"> </w:t>
      </w:r>
      <w:r>
        <w:rPr>
          <w:bCs/>
          <w:b/>
        </w:rPr>
        <w:t xml:space="preserve">mettre les élèves en activité dans un mini-projet ou un défi collaboratif</w:t>
      </w:r>
      <w:r>
        <w:t xml:space="preserve">, ancré sur un contexte concret, en</w:t>
      </w:r>
      <w:r>
        <w:t xml:space="preserve"> </w:t>
      </w:r>
      <w:r>
        <w:rPr>
          <w:bCs/>
          <w:b/>
        </w:rPr>
        <w:t xml:space="preserve">exploitant des éléments donnés</w:t>
      </w:r>
      <w:r>
        <w:t xml:space="preserve">.</w:t>
      </w:r>
    </w:p>
    <w:p>
      <w:pPr>
        <w:numPr>
          <w:ilvl w:val="0"/>
          <w:numId w:val="1001"/>
        </w:numPr>
        <w:pStyle w:val="Compact"/>
      </w:pPr>
      <w:r>
        <w:rPr>
          <w:bCs/>
          <w:b/>
        </w:rPr>
        <w:t xml:space="preserve">Mobiliser le langage naturel et des outils de représentation</w:t>
      </w:r>
      <w:r>
        <w:t xml:space="preserve"> </w:t>
      </w:r>
      <w:r>
        <w:t xml:space="preserve">(croquis, textes, schémas, diagrammes) pour structurer sa pensée lors d’un travail collaboratif.</w:t>
      </w:r>
    </w:p>
    <w:p>
      <w:pPr>
        <w:numPr>
          <w:ilvl w:val="0"/>
          <w:numId w:val="1001"/>
        </w:numPr>
        <w:pStyle w:val="Compact"/>
      </w:pPr>
      <w:r>
        <w:rPr>
          <w:bCs/>
          <w:b/>
        </w:rPr>
        <w:t xml:space="preserve">Étudier la structure interne et le fonctionnement</w:t>
      </w:r>
      <w:r>
        <w:t xml:space="preserve"> </w:t>
      </w:r>
      <w:r>
        <w:t xml:space="preserve">d’un objet technique réel par la manipulation, pour comprendre les choix de conception.</w:t>
      </w:r>
    </w:p>
    <w:p>
      <w:pPr>
        <w:numPr>
          <w:ilvl w:val="0"/>
          <w:numId w:val="1001"/>
        </w:numPr>
        <w:pStyle w:val="Compact"/>
      </w:pPr>
      <w:r>
        <w:t xml:space="preserve">Aborder la complexité de l’objet via le triptyque</w:t>
      </w:r>
      <w:r>
        <w:t xml:space="preserve"> </w:t>
      </w:r>
      <w:r>
        <w:rPr>
          <w:bCs/>
          <w:b/>
        </w:rPr>
        <w:t xml:space="preserve">matière, énergie, information (MEI)</w:t>
      </w:r>
      <w:r>
        <w:t xml:space="preserve"> </w:t>
      </w:r>
      <w:r>
        <w:t xml:space="preserve">— ici la composante</w:t>
      </w:r>
      <w:r>
        <w:t xml:space="preserve"> </w:t>
      </w:r>
      <w:r>
        <w:rPr>
          <w:bCs/>
          <w:b/>
        </w:rPr>
        <w:t xml:space="preserve">énergie</w:t>
      </w:r>
      <w:r>
        <w:t xml:space="preserve">.</w:t>
      </w:r>
    </w:p>
    <w:p>
      <w:pPr>
        <w:pStyle w:val="FirstParagraph"/>
      </w:pPr>
      <w:r>
        <w:t xml:space="preserve">Le</w:t>
      </w:r>
      <w:r>
        <w:t xml:space="preserve"> </w:t>
      </w:r>
      <w:r>
        <w:rPr>
          <w:bCs/>
          <w:b/>
        </w:rPr>
        <w:t xml:space="preserve">vocabulaire officiel 2024</w:t>
      </w:r>
      <w:r>
        <w:t xml:space="preserve"> </w:t>
      </w:r>
      <w:r>
        <w:t xml:space="preserve">est employé : objet technique, fonction technique, principe technique,</w:t>
      </w:r>
      <w:r>
        <w:t xml:space="preserve"> </w:t>
      </w:r>
      <w:r>
        <w:rPr>
          <w:bCs/>
          <w:b/>
        </w:rPr>
        <w:t xml:space="preserve">chaîne d’énergie</w:t>
      </w:r>
      <w:r>
        <w:t xml:space="preserve">, exigences, contraintes, critères, modes de représentation. Les termes de l’ancienne analyse fonctionnelle (« bête à cornes », « pieuvre », « fonction de service », « fonction d’usage / d’estime », « expression fonctionnelle du besoin »)</w:t>
      </w:r>
      <w:r>
        <w:t xml:space="preserve"> </w:t>
      </w:r>
      <w:r>
        <w:rPr>
          <w:bCs/>
          <w:b/>
        </w:rPr>
        <w:t xml:space="preserve">ne sont pas utilisés</w:t>
      </w:r>
      <w:r>
        <w:t xml:space="preserve"> </w:t>
      </w:r>
      <w:r>
        <w:t xml:space="preserve">: absents du programme 2024.</w:t>
      </w:r>
    </w:p>
    <w:p>
      <w:r>
        <w:pict>
          <v:rect style="width:0;height:1.5pt" o:hralign="center" o:hrstd="t" o:hr="t"/>
        </w:pict>
      </w:r>
    </w:p>
    <w:bookmarkEnd w:id="23"/>
    <w:bookmarkStart w:id="24" w:name="compétences-et-connaissances-visées"/>
    <w:p>
      <w:pPr>
        <w:pStyle w:val="Heading2"/>
      </w:pPr>
      <w:r>
        <w:t xml:space="preserve">Compétences et connaissances visées</w:t>
      </w:r>
    </w:p>
    <w:p>
      <w:pPr>
        <w:pStyle w:val="FirstParagraph"/>
      </w:pPr>
      <w:r>
        <w:rPr>
          <w:bCs/>
          <w:b/>
        </w:rPr>
        <w:t xml:space="preserve">Compétence de fin de cycle mobilisée</w:t>
      </w:r>
      <w:r>
        <w:t xml:space="preserve"> </w:t>
      </w:r>
      <w:r>
        <w:t xml:space="preserve">- Décrire la</w:t>
      </w:r>
      <w:r>
        <w:t xml:space="preserve"> </w:t>
      </w:r>
      <w:r>
        <w:rPr>
          <w:bCs/>
          <w:b/>
        </w:rPr>
        <w:t xml:space="preserve">structure et le fonctionnement</w:t>
      </w:r>
      <w:r>
        <w:t xml:space="preserve"> </w:t>
      </w:r>
      <w:r>
        <w:t xml:space="preserve">d’un objet technique pour en comprendre la conception (analyse interne).</w:t>
      </w:r>
    </w:p>
    <w:p>
      <w:pPr>
        <w:pStyle w:val="BodyText"/>
      </w:pPr>
      <w:r>
        <w:rPr>
          <w:bCs/>
          <w:b/>
        </w:rPr>
        <w:t xml:space="preserve">Connaissances visées (composante énergie du triptyque MEI)</w:t>
      </w:r>
      <w:r>
        <w:t xml:space="preserve"> </w:t>
      </w:r>
      <w:r>
        <w:t xml:space="preserve">- La</w:t>
      </w:r>
      <w:r>
        <w:t xml:space="preserve"> </w:t>
      </w:r>
      <w:r>
        <w:rPr>
          <w:bCs/>
          <w:b/>
        </w:rPr>
        <w:t xml:space="preserve">chaîne d’énergie</w:t>
      </w:r>
      <w:r>
        <w:t xml:space="preserve"> </w:t>
      </w:r>
      <w:r>
        <w:t xml:space="preserve">: suite ordonnée de constituants qui assurent le passage de l’énergie d’entrée à l’action de sortie.</w:t>
      </w:r>
      <w:r>
        <w:t xml:space="preserve"> </w:t>
      </w:r>
      <w:r>
        <w:t xml:space="preserve">- La distinction</w:t>
      </w:r>
      <w:r>
        <w:t xml:space="preserve"> </w:t>
      </w:r>
      <w:r>
        <w:rPr>
          <w:bCs/>
          <w:b/>
        </w:rPr>
        <w:t xml:space="preserve">énergie d’entrée / énergie de sortie</w:t>
      </w:r>
      <w:r>
        <w:t xml:space="preserve"> </w:t>
      </w:r>
      <w:r>
        <w:t xml:space="preserve">et les principaux types d’énergie (électrique, chimique stockée, mécanique, thermique, lumineuse…).</w:t>
      </w:r>
      <w:r>
        <w:t xml:space="preserve"> </w:t>
      </w:r>
      <w:r>
        <w:t xml:space="preserve">- Le repère d’analyse</w:t>
      </w:r>
      <w:r>
        <w:t xml:space="preserve"> </w:t>
      </w:r>
      <w:r>
        <w:rPr>
          <w:bCs/>
          <w:b/>
        </w:rPr>
        <w:t xml:space="preserve">alimenter → distribuer → convertir (ou stocker) → transmettre</w:t>
      </w:r>
      <w:r>
        <w:t xml:space="preserve">, présenté comme aide à la lecture d’un objet.</w:t>
      </w:r>
      <w:r>
        <w:t xml:space="preserve"> </w:t>
      </w:r>
      <w:r>
        <w:t xml:space="preserve">- Le</w:t>
      </w:r>
      <w:r>
        <w:t xml:space="preserve"> </w:t>
      </w:r>
      <w:r>
        <w:rPr>
          <w:bCs/>
          <w:b/>
        </w:rPr>
        <w:t xml:space="preserve">schéma</w:t>
      </w:r>
      <w:r>
        <w:t xml:space="preserve"> </w:t>
      </w:r>
      <w:r>
        <w:t xml:space="preserve">comme mode de représentation conventionnel du fonctionnement.</w:t>
      </w:r>
    </w:p>
    <w:p>
      <w:pPr>
        <w:pStyle w:val="BodyText"/>
      </w:pPr>
      <w:r>
        <w:rPr>
          <w:bCs/>
          <w:b/>
        </w:rPr>
        <w:t xml:space="preserve">Compétences transversales</w:t>
      </w:r>
      <w:r>
        <w:t xml:space="preserve"> </w:t>
      </w:r>
      <w:r>
        <w:t xml:space="preserve">- Coopérer en îlot ; argumenter un choix ; utiliser un vocabulaire technique précis.</w:t>
      </w:r>
    </w:p>
    <w:p>
      <w:r>
        <w:pict>
          <v:rect style="width:0;height:1.5pt" o:hralign="center" o:hrstd="t" o:hr="t"/>
        </w:pict>
      </w:r>
    </w:p>
    <w:bookmarkEnd w:id="24"/>
    <w:bookmarkStart w:id="25" w:name="objectifs-dapprentissage"/>
    <w:p>
      <w:pPr>
        <w:pStyle w:val="Heading2"/>
      </w:pPr>
      <w:r>
        <w:t xml:space="preserve">Objectifs d’apprentissage</w:t>
      </w:r>
    </w:p>
    <w:p>
      <w:pPr>
        <w:pStyle w:val="FirstParagraph"/>
      </w:pPr>
      <w:r>
        <w:t xml:space="preserve">À la fin de la séance, l’élève est capable de :</w:t>
      </w:r>
    </w:p>
    <w:p>
      <w:pPr>
        <w:numPr>
          <w:ilvl w:val="0"/>
          <w:numId w:val="1002"/>
        </w:numPr>
        <w:pStyle w:val="Compact"/>
      </w:pPr>
      <w:r>
        <w:rPr>
          <w:bCs/>
          <w:b/>
        </w:rPr>
        <w:t xml:space="preserve">Identifier</w:t>
      </w:r>
      <w:r>
        <w:t xml:space="preserve">, sur un objet technique réel et sur un schéma déjà structuré, les</w:t>
      </w:r>
      <w:r>
        <w:t xml:space="preserve"> </w:t>
      </w:r>
      <w:r>
        <w:rPr>
          <w:bCs/>
          <w:b/>
        </w:rPr>
        <w:t xml:space="preserve">constituants</w:t>
      </w:r>
      <w:r>
        <w:t xml:space="preserve"> </w:t>
      </w:r>
      <w:r>
        <w:t xml:space="preserve">de sa chaîne d’énergie.</w:t>
      </w:r>
    </w:p>
    <w:p>
      <w:pPr>
        <w:numPr>
          <w:ilvl w:val="0"/>
          <w:numId w:val="1002"/>
        </w:numPr>
        <w:pStyle w:val="Compact"/>
      </w:pPr>
      <w:r>
        <w:rPr>
          <w:bCs/>
          <w:b/>
        </w:rPr>
        <w:t xml:space="preserve">Indiquer la nature de l’énergie en entrée</w:t>
      </w:r>
      <w:r>
        <w:t xml:space="preserve"> </w:t>
      </w:r>
      <w:r>
        <w:t xml:space="preserve">et</w:t>
      </w:r>
      <w:r>
        <w:t xml:space="preserve"> </w:t>
      </w:r>
      <w:r>
        <w:rPr>
          <w:bCs/>
          <w:b/>
        </w:rPr>
        <w:t xml:space="preserve">la nature de l’énergie (ou de l’action) en sortie</w:t>
      </w:r>
      <w:r>
        <w:t xml:space="preserve">.</w:t>
      </w:r>
    </w:p>
    <w:p>
      <w:pPr>
        <w:numPr>
          <w:ilvl w:val="0"/>
          <w:numId w:val="1002"/>
        </w:numPr>
        <w:pStyle w:val="Compact"/>
      </w:pPr>
      <w:r>
        <w:rPr>
          <w:bCs/>
          <w:b/>
        </w:rPr>
        <w:t xml:space="preserve">Placer</w:t>
      </w:r>
      <w:r>
        <w:t xml:space="preserve"> </w:t>
      </w:r>
      <w:r>
        <w:t xml:space="preserve">chaque constituant donné en face du bon rôle (alimenter / distribuer / convertir-stocker / transmettre) sur un</w:t>
      </w:r>
      <w:r>
        <w:t xml:space="preserve"> </w:t>
      </w:r>
      <w:r>
        <w:rPr>
          <w:bCs/>
          <w:b/>
        </w:rPr>
        <w:t xml:space="preserve">schéma à compléter</w:t>
      </w:r>
      <w:r>
        <w:t xml:space="preserve">.</w:t>
      </w:r>
    </w:p>
    <w:p>
      <w:pPr>
        <w:numPr>
          <w:ilvl w:val="0"/>
          <w:numId w:val="1002"/>
        </w:numPr>
        <w:pStyle w:val="Compact"/>
      </w:pPr>
      <w:r>
        <w:rPr>
          <w:bCs/>
          <w:b/>
        </w:rPr>
        <w:t xml:space="preserve">Réinvestir</w:t>
      </w:r>
      <w:r>
        <w:t xml:space="preserve"> </w:t>
      </w:r>
      <w:r>
        <w:t xml:space="preserve">ce vocabulaire pour décrire un second objet.</w:t>
      </w:r>
    </w:p>
    <w:p>
      <w:pPr>
        <w:pStyle w:val="BlockText"/>
      </w:pPr>
      <w:r>
        <w:t xml:space="preserve">L’objectif central</w:t>
      </w:r>
      <w:r>
        <w:t xml:space="preserve"> </w:t>
      </w:r>
      <w:r>
        <w:rPr>
          <w:bCs/>
          <w:b/>
        </w:rPr>
        <w:t xml:space="preserve">n’est pas</w:t>
      </w:r>
      <w:r>
        <w:t xml:space="preserve"> </w:t>
      </w:r>
      <w:r>
        <w:t xml:space="preserve">« réciter les quatre fonctions », mais bien</w:t>
      </w:r>
      <w:r>
        <w:t xml:space="preserve"> </w:t>
      </w:r>
      <w:r>
        <w:rPr>
          <w:bCs/>
          <w:b/>
        </w:rPr>
        <w:t xml:space="preserve">identifier les constituants de la chaîne d’énergie (organisation fournie) et la nature des énergies en entrée/sortie</w:t>
      </w:r>
      <w:r>
        <w:t xml:space="preserve">.</w:t>
      </w:r>
    </w:p>
    <w:p>
      <w:r>
        <w:pict>
          <v:rect style="width:0;height:1.5pt" o:hralign="center" o:hrstd="t" o:hr="t"/>
        </w:pict>
      </w:r>
    </w:p>
    <w:bookmarkEnd w:id="25"/>
    <w:bookmarkStart w:id="26" w:name="matériel-et-ressources"/>
    <w:p>
      <w:pPr>
        <w:pStyle w:val="Heading2"/>
      </w:pPr>
      <w:r>
        <w:t xml:space="preserve">Matériel et ressources</w:t>
      </w:r>
    </w:p>
    <w:p>
      <w:pPr>
        <w:pStyle w:val="FirstParagraph"/>
      </w:pPr>
      <w:r>
        <w:rPr>
          <w:bCs/>
          <w:b/>
        </w:rPr>
        <w:t xml:space="preserve">Matériel réellement disponible</w:t>
      </w:r>
      <w:r>
        <w:t xml:space="preserve"> </w:t>
      </w:r>
      <w:r>
        <w:t xml:space="preserve">- Objets techniques réels de la salle : 1</w:t>
      </w:r>
      <w:r>
        <w:t xml:space="preserve"> </w:t>
      </w:r>
      <w:r>
        <w:rPr>
          <w:bCs/>
          <w:b/>
        </w:rPr>
        <w:t xml:space="preserve">ventilateur de bureau</w:t>
      </w:r>
      <w:r>
        <w:t xml:space="preserve"> </w:t>
      </w:r>
      <w:r>
        <w:t xml:space="preserve">par îlot (ou sèche-cheveux / trottinette électrique selon l’îlot), manipulables et démontables en partie (capot, grille).</w:t>
      </w:r>
      <w:r>
        <w:t xml:space="preserve"> </w:t>
      </w:r>
      <w:r>
        <w:t xml:space="preserve">- Postes informatiques (pour la variante numérique et l’approfondissement).</w:t>
      </w:r>
      <w:r>
        <w:t xml:space="preserve"> </w:t>
      </w:r>
      <w:r>
        <w:t xml:space="preserve">- Vidéoprojecteur, tableau.</w:t>
      </w:r>
    </w:p>
    <w:p>
      <w:pPr>
        <w:pStyle w:val="BodyText"/>
      </w:pPr>
      <w:r>
        <w:rPr>
          <w:bCs/>
          <w:b/>
        </w:rPr>
        <w:t xml:space="preserve">Documents associés (à préparer)</w:t>
      </w:r>
      <w:r>
        <w:t xml:space="preserve"> </w:t>
      </w:r>
      <w:r>
        <w:t xml:space="preserve">-</w:t>
      </w:r>
      <w:r>
        <w:t xml:space="preserve"> </w:t>
      </w:r>
      <w:r>
        <w:rPr>
          <w:bCs/>
          <w:b/>
        </w:rPr>
        <w:t xml:space="preserve">Document 1 — Schéma à compléter</w:t>
      </w:r>
      <w:r>
        <w:t xml:space="preserve"> </w:t>
      </w:r>
      <w:r>
        <w:t xml:space="preserve">: un schéma de chaîne d’énergie</w:t>
      </w:r>
      <w:r>
        <w:t xml:space="preserve"> </w:t>
      </w:r>
      <w:r>
        <w:rPr>
          <w:bCs/>
          <w:b/>
        </w:rPr>
        <w:t xml:space="preserve">déjà structuré</w:t>
      </w:r>
      <w:r>
        <w:t xml:space="preserve"> </w:t>
      </w:r>
      <w:r>
        <w:t xml:space="preserve">(cases reliées par des flèches, avec les libellés de rôle</w:t>
      </w:r>
      <w:r>
        <w:t xml:space="preserve"> </w:t>
      </w:r>
      <w:r>
        <w:rPr>
          <w:iCs/>
          <w:i/>
        </w:rPr>
        <w:t xml:space="preserve">alimenter / distribuer / convertir-stocker / transmettre</w:t>
      </w:r>
      <w:r>
        <w:t xml:space="preserve"> </w:t>
      </w:r>
      <w:r>
        <w:t xml:space="preserve">déjà inscrits) ; les élèves y</w:t>
      </w:r>
      <w:r>
        <w:t xml:space="preserve"> </w:t>
      </w:r>
      <w:r>
        <w:rPr>
          <w:bCs/>
          <w:b/>
        </w:rPr>
        <w:t xml:space="preserve">placent</w:t>
      </w:r>
      <w:r>
        <w:t xml:space="preserve"> </w:t>
      </w:r>
      <w:r>
        <w:t xml:space="preserve">des étiquettes-constituants fournies et y notent l’énergie d’entrée et de sortie.</w:t>
      </w:r>
      <w:r>
        <w:t xml:space="preserve"> </w:t>
      </w:r>
      <w:r>
        <w:rPr>
          <w:iCs/>
          <w:i/>
        </w:rPr>
        <w:t xml:space="preserve">(1 par binôme.)</w:t>
      </w:r>
      <w:r>
        <w:t xml:space="preserve"> </w:t>
      </w:r>
      <w:r>
        <w:t xml:space="preserve">-</w:t>
      </w:r>
      <w:r>
        <w:t xml:space="preserve"> </w:t>
      </w:r>
      <w:r>
        <w:rPr>
          <w:bCs/>
          <w:b/>
        </w:rPr>
        <w:t xml:space="preserve">Document 2 — Banque d’étiquettes</w:t>
      </w:r>
      <w:r>
        <w:t xml:space="preserve"> </w:t>
      </w:r>
      <w:r>
        <w:t xml:space="preserve">: vignettes à découper nommant les constituants (prise/câble, interrupteur, moteur, hélice/arbre, batterie…) et les énergies (électrique, chimique stockée, mécanique…).</w:t>
      </w:r>
      <w:r>
        <w:t xml:space="preserve"> </w:t>
      </w:r>
      <w:r>
        <w:t xml:space="preserve">-</w:t>
      </w:r>
      <w:r>
        <w:t xml:space="preserve"> </w:t>
      </w:r>
      <w:r>
        <w:rPr>
          <w:bCs/>
          <w:b/>
        </w:rPr>
        <w:t xml:space="preserve">Document 3 — Fiche d’auto-évaluation</w:t>
      </w:r>
      <w:r>
        <w:t xml:space="preserve"> </w:t>
      </w:r>
      <w:r>
        <w:t xml:space="preserve">à indicateurs (voir plus bas).</w:t>
      </w:r>
    </w:p>
    <w:p>
      <w:pPr>
        <w:pStyle w:val="BlockText"/>
      </w:pPr>
      <w:r>
        <w:rPr>
          <w:bCs/>
          <w:b/>
        </w:rPr>
        <w:t xml:space="preserve">Variante si un objet manque ou ne peut être ouvert.</w:t>
      </w:r>
      <w:r>
        <w:t xml:space="preserve"> </w:t>
      </w:r>
      <w:r>
        <w:t xml:space="preserve">Remplacer la manipulation par une</w:t>
      </w:r>
      <w:r>
        <w:t xml:space="preserve"> </w:t>
      </w:r>
      <w:r>
        <w:rPr>
          <w:bCs/>
          <w:b/>
        </w:rPr>
        <w:t xml:space="preserve">photographie annotée</w:t>
      </w:r>
      <w:r>
        <w:t xml:space="preserve"> </w:t>
      </w:r>
      <w:r>
        <w:t xml:space="preserve">de l’objet projetée, plus une vidéo courte de fonctionnement. La tâche de complétion du schéma reste identique.</w:t>
      </w:r>
    </w:p>
    <w:p>
      <w:pPr>
        <w:pStyle w:val="FirstParagraph"/>
      </w:pPr>
      <w:r>
        <w:rPr>
          <w:bCs/>
          <w:b/>
        </w:rPr>
        <w:t xml:space="preserve">Sources documentaires (liens de recherche — aucun lien direct, pour éviter tout lien mort)</w:t>
      </w:r>
    </w:p>
    <w:p>
      <w:pPr>
        <w:numPr>
          <w:ilvl w:val="0"/>
          <w:numId w:val="1003"/>
        </w:numPr>
        <w:pStyle w:val="Compact"/>
      </w:pPr>
      <w:r>
        <w:rPr>
          <w:bCs/>
          <w:b/>
        </w:rPr>
        <w:t xml:space="preserve">Photographie d’un ventilateur de bureau</w:t>
      </w:r>
      <w:r>
        <w:t xml:space="preserve"> </w:t>
      </w:r>
      <w:r>
        <w:t xml:space="preserve">(objet support), description : photographie couleur d’un ventilateur électrique de table, vue d’ensemble ou capot ouvert laissant voir le moteur.</w:t>
      </w:r>
    </w:p>
    <w:p>
      <w:pPr>
        <w:numPr>
          <w:ilvl w:val="1"/>
          <w:numId w:val="1004"/>
        </w:numPr>
        <w:pStyle w:val="Compact"/>
      </w:pPr>
      <w:r>
        <w:t xml:space="preserve">Wikimedia Commons (requête</w:t>
      </w:r>
      <w:r>
        <w:t xml:space="preserve"> </w:t>
      </w:r>
      <w:r>
        <w:rPr>
          <w:bCs/>
          <w:b/>
        </w:rPr>
        <w:t xml:space="preserve">en anglais</w:t>
      </w:r>
      <w:r>
        <w:t xml:space="preserve">) :</w:t>
      </w:r>
      <w:r>
        <w:t xml:space="preserve"> </w:t>
      </w:r>
      <w:r>
        <w:rPr>
          <w:rStyle w:val="VerbatimChar"/>
        </w:rPr>
        <w:t xml:space="preserve">https://commons.wikimedia.org/w/index.php?search=electric+desk+fan+motor&amp;title=Special:MediaSearch&amp;type=image</w:t>
      </w:r>
    </w:p>
    <w:p>
      <w:pPr>
        <w:numPr>
          <w:ilvl w:val="1"/>
          <w:numId w:val="1004"/>
        </w:numPr>
        <w:pStyle w:val="Compact"/>
      </w:pPr>
      <w:r>
        <w:t xml:space="preserve">Google Images (toutes langues) :</w:t>
      </w:r>
      <w:r>
        <w:t xml:space="preserve"> </w:t>
      </w:r>
      <w:r>
        <w:rPr>
          <w:rStyle w:val="VerbatimChar"/>
        </w:rPr>
        <w:t xml:space="preserve">https://www.google.com/search?tbm=isch&amp;q=ventilateur+de+bureau+moteur+demonte</w:t>
      </w:r>
    </w:p>
    <w:p>
      <w:pPr>
        <w:numPr>
          <w:ilvl w:val="0"/>
          <w:numId w:val="1003"/>
        </w:numPr>
        <w:pStyle w:val="Compact"/>
      </w:pPr>
      <w:r>
        <w:rPr>
          <w:bCs/>
          <w:b/>
        </w:rPr>
        <w:t xml:space="preserve">Schéma de chaîne d’énergie</w:t>
      </w:r>
      <w:r>
        <w:t xml:space="preserve"> </w:t>
      </w:r>
      <w:r>
        <w:t xml:space="preserve">(modèle pour préparer le Document 1) :</w:t>
      </w:r>
    </w:p>
    <w:p>
      <w:pPr>
        <w:numPr>
          <w:ilvl w:val="1"/>
          <w:numId w:val="1005"/>
        </w:numPr>
        <w:pStyle w:val="Compact"/>
      </w:pPr>
      <w:r>
        <w:t xml:space="preserve">Wikimedia Commons (requête</w:t>
      </w:r>
      <w:r>
        <w:t xml:space="preserve"> </w:t>
      </w:r>
      <w:r>
        <w:rPr>
          <w:bCs/>
          <w:b/>
        </w:rPr>
        <w:t xml:space="preserve">en anglais</w:t>
      </w:r>
      <w:r>
        <w:t xml:space="preserve">) :</w:t>
      </w:r>
      <w:r>
        <w:t xml:space="preserve"> </w:t>
      </w:r>
      <w:r>
        <w:rPr>
          <w:rStyle w:val="VerbatimChar"/>
        </w:rPr>
        <w:t xml:space="preserve">https://commons.wikimedia.org/w/index.php?search=energy+block+diagram+technology&amp;title=Special:MediaSearch&amp;type=image</w:t>
      </w:r>
    </w:p>
    <w:p>
      <w:pPr>
        <w:numPr>
          <w:ilvl w:val="1"/>
          <w:numId w:val="1005"/>
        </w:numPr>
        <w:pStyle w:val="Compact"/>
      </w:pPr>
      <w:r>
        <w:t xml:space="preserve">Google Images (toutes langues) :</w:t>
      </w:r>
      <w:r>
        <w:t xml:space="preserve"> </w:t>
      </w:r>
      <w:r>
        <w:rPr>
          <w:rStyle w:val="VerbatimChar"/>
        </w:rPr>
        <w:t xml:space="preserve">https://www.google.com/search?tbm=isch&amp;q=chaine+d+energie+schema+alimenter+distribuer+convertir+transmettre</w:t>
      </w:r>
    </w:p>
    <w:p>
      <w:pPr>
        <w:numPr>
          <w:ilvl w:val="0"/>
          <w:numId w:val="1003"/>
        </w:numPr>
        <w:pStyle w:val="Compact"/>
      </w:pPr>
      <w:r>
        <w:rPr>
          <w:bCs/>
          <w:b/>
        </w:rPr>
        <w:t xml:space="preserve">Ressources pédagogiques officielles</w:t>
      </w:r>
      <w:r>
        <w:t xml:space="preserve"> </w:t>
      </w:r>
      <w:r>
        <w:t xml:space="preserve">:</w:t>
      </w:r>
      <w:r>
        <w:t xml:space="preserve"> </w:t>
      </w:r>
      <w:r>
        <w:rPr>
          <w:rStyle w:val="VerbatimChar"/>
        </w:rPr>
        <w:t xml:space="preserve">https://eduscol.education.fr/</w:t>
      </w:r>
      <w:r>
        <w:t xml:space="preserve"> </w:t>
      </w:r>
      <w:r>
        <w:t xml:space="preserve">(rechercher :</w:t>
      </w:r>
      <w:r>
        <w:t xml:space="preserve"> </w:t>
      </w:r>
      <w:r>
        <w:rPr>
          <w:iCs/>
          <w:i/>
        </w:rPr>
        <w:t xml:space="preserve">technologie cycle 4 chaîne d’énergie</w:t>
      </w:r>
      <w:r>
        <w:t xml:space="preserve">).</w:t>
      </w:r>
    </w:p>
    <w:p>
      <w:r>
        <w:pict>
          <v:rect style="width:0;height:1.5pt" o:hralign="center" o:hrstd="t" o:hr="t"/>
        </w:pict>
      </w:r>
    </w:p>
    <w:bookmarkEnd w:id="26"/>
    <w:bookmarkStart w:id="34" w:name="déroulement-détaillé-et-chronométré"/>
    <w:p>
      <w:pPr>
        <w:pStyle w:val="Heading2"/>
      </w:pPr>
      <w:r>
        <w:t xml:space="preserve">Déroulement détaillé et chronométré</w:t>
      </w:r>
    </w:p>
    <w:p>
      <w:pPr>
        <w:pStyle w:val="FirstParagraph"/>
      </w:pPr>
      <w:r>
        <w:rPr>
          <w:bCs/>
          <w:b/>
        </w:rPr>
        <w:t xml:space="preserve">Modèle de temps : créneau de 55 min, soit ≈ 45 min d’enseignement effectif.</w:t>
      </w:r>
      <w:r>
        <w:t xml:space="preserve"> </w:t>
      </w:r>
      <w:r>
        <w:t xml:space="preserve">Le déroulé s’ouvre sur une routine d’accueil et se ferme sur une routine de rangement ; le total des phases tient dans le créneau de</w:t>
      </w:r>
      <w:r>
        <w:t xml:space="preserve"> </w:t>
      </w:r>
      <w:r>
        <w:rPr>
          <w:bCs/>
          <w:b/>
        </w:rPr>
        <w:t xml:space="preserve">55 min</w:t>
      </w:r>
      <w:r>
        <w:t xml:space="preserve">.</w:t>
      </w:r>
    </w:p>
    <w:bookmarkStart w:id="27" w:name="X7eae3df7deedb66246ee903bc430b4c96251742"/>
    <w:p>
      <w:pPr>
        <w:pStyle w:val="Heading3"/>
      </w:pPr>
      <w:r>
        <w:t xml:space="preserve">Phase 0 — Accueil, installation, appel, annonce de l’objectif (5 min) —</w:t>
      </w:r>
      <w:r>
        <w:t xml:space="preserve"> </w:t>
      </w:r>
      <w:r>
        <w:rPr>
          <w:iCs/>
          <w:i/>
        </w:rPr>
        <w:t xml:space="preserve">collectif</w:t>
      </w:r>
    </w:p>
    <w:p>
      <w:pPr>
        <w:numPr>
          <w:ilvl w:val="0"/>
          <w:numId w:val="1006"/>
        </w:numPr>
        <w:pStyle w:val="Compact"/>
      </w:pPr>
      <w:r>
        <w:rPr>
          <w:bCs/>
          <w:b/>
        </w:rPr>
        <w:t xml:space="preserve">Le professeur</w:t>
      </w:r>
      <w:r>
        <w:t xml:space="preserve"> </w:t>
      </w:r>
      <w:r>
        <w:t xml:space="preserve">accueille les élèves à la porte, fait entrer et installer en îlots, fait l’</w:t>
      </w:r>
      <w:r>
        <w:rPr>
          <w:bCs/>
          <w:b/>
        </w:rPr>
        <w:t xml:space="preserve">appel</w:t>
      </w:r>
      <w:r>
        <w:t xml:space="preserve">, distribue le matériel d’écriture et obtient le calme.</w:t>
      </w:r>
    </w:p>
    <w:p>
      <w:pPr>
        <w:numPr>
          <w:ilvl w:val="0"/>
          <w:numId w:val="1006"/>
        </w:numPr>
        <w:pStyle w:val="Compact"/>
      </w:pPr>
      <w:r>
        <w:t xml:space="preserve">Annonce de l’objectif, écrite au tableau :</w:t>
      </w:r>
      <w:r>
        <w:t xml:space="preserve"> </w:t>
      </w:r>
      <w:r>
        <w:rPr>
          <w:iCs/>
          <w:i/>
        </w:rPr>
        <w:t xml:space="preserve">« Aujourd’hui, nous allons suivre le chemin de l’énergie à l’intérieur d’un objet, depuis son alimentation jusqu’à ce qu’il fait. À la fin, vous saurez nommer les pièces qui font passer l’énergie et dire quelle énergie entre et quelle énergie sort. »</w:t>
      </w:r>
    </w:p>
    <w:p>
      <w:pPr>
        <w:numPr>
          <w:ilvl w:val="0"/>
          <w:numId w:val="1006"/>
        </w:numPr>
        <w:pStyle w:val="Compact"/>
      </w:pPr>
      <w:r>
        <w:rPr>
          <w:bCs/>
          <w:b/>
        </w:rPr>
        <w:t xml:space="preserve">Élèves</w:t>
      </w:r>
      <w:r>
        <w:t xml:space="preserve"> </w:t>
      </w:r>
      <w:r>
        <w:t xml:space="preserve">: s’installent, sortent le classeur.</w:t>
      </w:r>
    </w:p>
    <w:p>
      <w:pPr>
        <w:numPr>
          <w:ilvl w:val="0"/>
          <w:numId w:val="1006"/>
        </w:numPr>
        <w:pStyle w:val="Compact"/>
      </w:pPr>
      <w:r>
        <w:rPr>
          <w:bCs/>
          <w:b/>
        </w:rPr>
        <w:t xml:space="preserve">Transition</w:t>
      </w:r>
      <w:r>
        <w:t xml:space="preserve"> </w:t>
      </w:r>
      <w:r>
        <w:t xml:space="preserve">: « Pour commencer, observons un objet que vous connaissez tous. »</w:t>
      </w:r>
    </w:p>
    <w:bookmarkEnd w:id="27"/>
    <w:bookmarkStart w:id="28" w:name="Xf563cd9d2c2c15214c57fefc409a76e8b652318"/>
    <w:p>
      <w:pPr>
        <w:pStyle w:val="Heading3"/>
      </w:pPr>
      <w:r>
        <w:t xml:space="preserve">Phase 1 — Mise en situation et manipulation guidée (9 min) —</w:t>
      </w:r>
      <w:r>
        <w:t xml:space="preserve"> </w:t>
      </w:r>
      <w:r>
        <w:rPr>
          <w:iCs/>
          <w:i/>
        </w:rPr>
        <w:t xml:space="preserve">binômes en îlot, puis mise en commun collective</w:t>
      </w:r>
    </w:p>
    <w:p>
      <w:pPr>
        <w:numPr>
          <w:ilvl w:val="0"/>
          <w:numId w:val="1007"/>
        </w:numPr>
        <w:pStyle w:val="Compact"/>
      </w:pPr>
      <w:r>
        <w:rPr>
          <w:bCs/>
          <w:b/>
        </w:rPr>
        <w:t xml:space="preserve">Le professeur</w:t>
      </w:r>
      <w:r>
        <w:t xml:space="preserve"> </w:t>
      </w:r>
      <w:r>
        <w:t xml:space="preserve">distribue un</w:t>
      </w:r>
      <w:r>
        <w:t xml:space="preserve"> </w:t>
      </w:r>
      <w:r>
        <w:rPr>
          <w:bCs/>
          <w:b/>
        </w:rPr>
        <w:t xml:space="preserve">objet réel</w:t>
      </w:r>
      <w:r>
        <w:t xml:space="preserve"> </w:t>
      </w:r>
      <w:r>
        <w:t xml:space="preserve">par îlot (ventilateur). Consigne exacte :</w:t>
      </w:r>
      <w:r>
        <w:t xml:space="preserve"> </w:t>
      </w:r>
      <w:r>
        <w:rPr>
          <w:iCs/>
          <w:i/>
        </w:rPr>
        <w:t xml:space="preserve">« En binôme, manipulez l’objet sans le forcer. Repérez : par où entre l’énergie ? Que fait l’objet, concrètement, quand il marche ? Notez vos mots à vous sur l’ardoise. »</w:t>
      </w:r>
    </w:p>
    <w:p>
      <w:pPr>
        <w:numPr>
          <w:ilvl w:val="0"/>
          <w:numId w:val="1007"/>
        </w:numPr>
        <w:pStyle w:val="Compact"/>
      </w:pPr>
      <w:r>
        <w:rPr>
          <w:bCs/>
          <w:b/>
        </w:rPr>
        <w:t xml:space="preserve">Questions posées</w:t>
      </w:r>
      <w:r>
        <w:t xml:space="preserve"> </w:t>
      </w:r>
      <w:r>
        <w:t xml:space="preserve">: « Qu’est-ce qui le fait marcher ? Quand il fonctionne, qu’est-ce qui bouge, chauffe ou éclaire ? Si je le débranche, que se passe-t-il ? »</w:t>
      </w:r>
    </w:p>
    <w:p>
      <w:pPr>
        <w:numPr>
          <w:ilvl w:val="0"/>
          <w:numId w:val="1007"/>
        </w:numPr>
        <w:pStyle w:val="Compact"/>
      </w:pPr>
      <w:r>
        <w:rPr>
          <w:bCs/>
          <w:b/>
        </w:rPr>
        <w:t xml:space="preserve">Élèves</w:t>
      </w:r>
      <w:r>
        <w:t xml:space="preserve"> </w:t>
      </w:r>
      <w:r>
        <w:t xml:space="preserve">: observent, actionnent l’interrupteur, repèrent la prise/le câble, l’interrupteur, le moteur, l’hélice ; notent leurs formulations spontanées.</w:t>
      </w:r>
    </w:p>
    <w:p>
      <w:pPr>
        <w:numPr>
          <w:ilvl w:val="0"/>
          <w:numId w:val="1007"/>
        </w:numPr>
        <w:pStyle w:val="Compact"/>
      </w:pPr>
      <w:r>
        <w:rPr>
          <w:bCs/>
          <w:b/>
        </w:rPr>
        <w:t xml:space="preserve">Mise en commun</w:t>
      </w:r>
      <w:r>
        <w:t xml:space="preserve"> </w:t>
      </w:r>
      <w:r>
        <w:t xml:space="preserve">(≈ 3 min) : recueil au tableau des mots des élèves (« courant », « ça tourne », « ça souffle de l’air »).</w:t>
      </w:r>
    </w:p>
    <w:p>
      <w:pPr>
        <w:pStyle w:val="BlockText"/>
      </w:pPr>
      <w:r>
        <w:rPr>
          <w:bCs/>
          <w:b/>
        </w:rPr>
        <w:t xml:space="preserve">STOP PÉDAGOGIQUE (vers 14 min de déroulé).</w:t>
      </w:r>
      <w:r>
        <w:t xml:space="preserve"> </w:t>
      </w:r>
      <w:r>
        <w:t xml:space="preserve">Le professeur interroge</w:t>
      </w:r>
      <w:r>
        <w:t xml:space="preserve"> </w:t>
      </w:r>
      <w:r>
        <w:rPr>
          <w:bCs/>
          <w:b/>
        </w:rPr>
        <w:t xml:space="preserve">3 élèves d’îlots différents</w:t>
      </w:r>
      <w:r>
        <w:t xml:space="preserve"> </w:t>
      </w:r>
      <w:r>
        <w:t xml:space="preserve">non volontaires : « Cite-moi une seule pièce que ton groupe a repérée. » Objectif : vérifier que</w:t>
      </w:r>
      <w:r>
        <w:t xml:space="preserve"> </w:t>
      </w:r>
      <w:r>
        <w:rPr>
          <w:bCs/>
          <w:b/>
        </w:rPr>
        <w:t xml:space="preserve">tous</w:t>
      </w:r>
      <w:r>
        <w:t xml:space="preserve"> </w:t>
      </w:r>
      <w:r>
        <w:t xml:space="preserve">les îlots ont produit au moins une observation, pas seulement les rapporteurs. Régulation : tout îlot bloqué reçoit une question-relais (« Touche le câble : où va-t-il ? »).</w:t>
      </w:r>
    </w:p>
    <w:p>
      <w:pPr>
        <w:numPr>
          <w:ilvl w:val="0"/>
          <w:numId w:val="1008"/>
        </w:numPr>
        <w:pStyle w:val="Compact"/>
      </w:pPr>
      <w:r>
        <w:rPr>
          <w:bCs/>
          <w:b/>
        </w:rPr>
        <w:t xml:space="preserve">Transition</w:t>
      </w:r>
      <w:r>
        <w:t xml:space="preserve"> </w:t>
      </w:r>
      <w:r>
        <w:t xml:space="preserve">: « Ces mots à vous, on va maintenant les ranger dans un vocabulaire de technicien. »</w:t>
      </w:r>
    </w:p>
    <w:bookmarkEnd w:id="28"/>
    <w:bookmarkStart w:id="29" w:name="X9146b478be47801b7fa0121d4477d606f3b8464"/>
    <w:p>
      <w:pPr>
        <w:pStyle w:val="Heading3"/>
      </w:pPr>
      <w:r>
        <w:t xml:space="preserve">Phase 2 — Apport structuré : le chemin de l’énergie (8 min) —</w:t>
      </w:r>
      <w:r>
        <w:t xml:space="preserve"> </w:t>
      </w:r>
      <w:r>
        <w:rPr>
          <w:iCs/>
          <w:i/>
        </w:rPr>
        <w:t xml:space="preserve">collectif, au tableau</w:t>
      </w:r>
    </w:p>
    <w:p>
      <w:pPr>
        <w:numPr>
          <w:ilvl w:val="0"/>
          <w:numId w:val="1009"/>
        </w:numPr>
        <w:pStyle w:val="Compact"/>
      </w:pPr>
      <w:r>
        <w:rPr>
          <w:bCs/>
          <w:b/>
        </w:rPr>
        <w:t xml:space="preserve">Le professeur</w:t>
      </w:r>
      <w:r>
        <w:t xml:space="preserve"> </w:t>
      </w:r>
      <w:r>
        <w:t xml:space="preserve">projette le</w:t>
      </w:r>
      <w:r>
        <w:t xml:space="preserve"> </w:t>
      </w:r>
      <w:r>
        <w:rPr>
          <w:bCs/>
          <w:b/>
        </w:rPr>
        <w:t xml:space="preserve">schéma déjà structuré</w:t>
      </w:r>
      <w:r>
        <w:t xml:space="preserve"> </w:t>
      </w:r>
      <w:r>
        <w:t xml:space="preserve">(Document 1, vide de constituants) et y fait apparaître le repère d’analyse :</w:t>
      </w:r>
      <w:r>
        <w:t xml:space="preserve"> </w:t>
      </w:r>
      <w:r>
        <w:rPr>
          <w:bCs/>
          <w:b/>
        </w:rPr>
        <w:t xml:space="preserve">alimenter → distribuer → convertir (ou stocker) → transmettre</w:t>
      </w:r>
      <w:r>
        <w:t xml:space="preserve">. Il précise :</w:t>
      </w:r>
      <w:r>
        <w:t xml:space="preserve"> </w:t>
      </w:r>
      <w:r>
        <w:rPr>
          <w:iCs/>
          <w:i/>
        </w:rPr>
        <w:t xml:space="preserve">« Ces quatre mots sont une aide pour lire l’objet ; ce sont des repères classiques, pas une formule à réciter. »</w:t>
      </w:r>
    </w:p>
    <w:p>
      <w:pPr>
        <w:numPr>
          <w:ilvl w:val="0"/>
          <w:numId w:val="1009"/>
        </w:numPr>
        <w:pStyle w:val="Compact"/>
      </w:pPr>
      <w:r>
        <w:rPr>
          <w:bCs/>
          <w:b/>
        </w:rPr>
        <w:t xml:space="preserve">Exemple traité au tableau</w:t>
      </w:r>
      <w:r>
        <w:t xml:space="preserve"> </w:t>
      </w:r>
      <w:r>
        <w:t xml:space="preserve">sur le ventilateur : énergie</w:t>
      </w:r>
      <w:r>
        <w:t xml:space="preserve"> </w:t>
      </w:r>
      <w:r>
        <w:rPr>
          <w:bCs/>
          <w:b/>
        </w:rPr>
        <w:t xml:space="preserve">électrique</w:t>
      </w:r>
      <w:r>
        <w:t xml:space="preserve"> </w:t>
      </w:r>
      <w:r>
        <w:t xml:space="preserve">en entrée → le câble/la prise</w:t>
      </w:r>
      <w:r>
        <w:t xml:space="preserve"> </w:t>
      </w:r>
      <w:r>
        <w:rPr>
          <w:bCs/>
          <w:b/>
        </w:rPr>
        <w:t xml:space="preserve">alimente</w:t>
      </w:r>
      <w:r>
        <w:t xml:space="preserve"> </w:t>
      </w:r>
      <w:r>
        <w:t xml:space="preserve">→ l’interrupteur</w:t>
      </w:r>
      <w:r>
        <w:t xml:space="preserve"> </w:t>
      </w:r>
      <w:r>
        <w:rPr>
          <w:bCs/>
          <w:b/>
        </w:rPr>
        <w:t xml:space="preserve">distribue</w:t>
      </w:r>
      <w:r>
        <w:t xml:space="preserve"> </w:t>
      </w:r>
      <w:r>
        <w:t xml:space="preserve">→ le moteur</w:t>
      </w:r>
      <w:r>
        <w:t xml:space="preserve"> </w:t>
      </w:r>
      <w:r>
        <w:rPr>
          <w:bCs/>
          <w:b/>
        </w:rPr>
        <w:t xml:space="preserve">convertit</w:t>
      </w:r>
      <w:r>
        <w:t xml:space="preserve"> </w:t>
      </w:r>
      <w:r>
        <w:t xml:space="preserve">l’électricité en mouvement → l’arbre</w:t>
      </w:r>
      <w:r>
        <w:t xml:space="preserve"> </w:t>
      </w:r>
      <w:r>
        <w:rPr>
          <w:bCs/>
          <w:b/>
        </w:rPr>
        <w:t xml:space="preserve">transmet</w:t>
      </w:r>
      <w:r>
        <w:t xml:space="preserve"> </w:t>
      </w:r>
      <w:r>
        <w:t xml:space="preserve">le mouvement à l’hélice →</w:t>
      </w:r>
      <w:r>
        <w:t xml:space="preserve"> </w:t>
      </w:r>
      <w:r>
        <w:rPr>
          <w:bCs/>
          <w:b/>
        </w:rPr>
        <w:t xml:space="preserve">action de sortie</w:t>
      </w:r>
      <w:r>
        <w:t xml:space="preserve"> </w:t>
      </w:r>
      <w:r>
        <w:t xml:space="preserve">: de l’air mis en mouvement (énergie</w:t>
      </w:r>
      <w:r>
        <w:t xml:space="preserve"> </w:t>
      </w:r>
      <w:r>
        <w:rPr>
          <w:bCs/>
          <w:b/>
        </w:rPr>
        <w:t xml:space="preserve">mécanique</w:t>
      </w:r>
      <w:r>
        <w:t xml:space="preserve">).</w:t>
      </w:r>
    </w:p>
    <w:p>
      <w:pPr>
        <w:numPr>
          <w:ilvl w:val="0"/>
          <w:numId w:val="1009"/>
        </w:numPr>
        <w:pStyle w:val="Compact"/>
      </w:pPr>
      <w:r>
        <w:rPr>
          <w:bCs/>
          <w:b/>
        </w:rPr>
        <w:t xml:space="preserve">Élèves</w:t>
      </w:r>
      <w:r>
        <w:t xml:space="preserve"> </w:t>
      </w:r>
      <w:r>
        <w:t xml:space="preserve">: suivent, posent des questions, reformulent oralement « entrée = électrique, sortie = mécanique ».</w:t>
      </w:r>
    </w:p>
    <w:p>
      <w:pPr>
        <w:numPr>
          <w:ilvl w:val="0"/>
          <w:numId w:val="1009"/>
        </w:numPr>
        <w:pStyle w:val="Compact"/>
      </w:pPr>
      <w:r>
        <w:rPr>
          <w:bCs/>
          <w:b/>
        </w:rPr>
        <w:t xml:space="preserve">Transition</w:t>
      </w:r>
      <w:r>
        <w:t xml:space="preserve"> </w:t>
      </w:r>
      <w:r>
        <w:t xml:space="preserve">: « À vous de faire ce travail sur votre objet, en complétant le schéma. »</w:t>
      </w:r>
    </w:p>
    <w:bookmarkEnd w:id="29"/>
    <w:bookmarkStart w:id="30" w:name="X0234f8e902410be589968e8685c00288ff9e00f"/>
    <w:p>
      <w:pPr>
        <w:pStyle w:val="Heading3"/>
      </w:pPr>
      <w:r>
        <w:t xml:space="preserve">Phase 3 — Activité centrale : compléter le schéma fourni (12 min) —</w:t>
      </w:r>
      <w:r>
        <w:t xml:space="preserve"> </w:t>
      </w:r>
      <w:r>
        <w:rPr>
          <w:iCs/>
          <w:i/>
        </w:rPr>
        <w:t xml:space="preserve">binômes</w:t>
      </w:r>
    </w:p>
    <w:p>
      <w:pPr>
        <w:numPr>
          <w:ilvl w:val="0"/>
          <w:numId w:val="1010"/>
        </w:numPr>
        <w:pStyle w:val="Compact"/>
      </w:pPr>
      <w:r>
        <w:rPr>
          <w:bCs/>
          <w:b/>
        </w:rPr>
        <w:t xml:space="preserve">Le professeur</w:t>
      </w:r>
      <w:r>
        <w:t xml:space="preserve"> </w:t>
      </w:r>
      <w:r>
        <w:t xml:space="preserve">distribue le</w:t>
      </w:r>
      <w:r>
        <w:t xml:space="preserve"> </w:t>
      </w:r>
      <w:r>
        <w:rPr>
          <w:bCs/>
          <w:b/>
        </w:rPr>
        <w:t xml:space="preserve">Document 1 (schéma structuré à compléter)</w:t>
      </w:r>
      <w:r>
        <w:t xml:space="preserve"> </w:t>
      </w:r>
      <w:r>
        <w:t xml:space="preserve">et le</w:t>
      </w:r>
      <w:r>
        <w:t xml:space="preserve"> </w:t>
      </w:r>
      <w:r>
        <w:rPr>
          <w:bCs/>
          <w:b/>
        </w:rPr>
        <w:t xml:space="preserve">Document 2 (étiquettes-constituants + étiquettes-énergies)</w:t>
      </w:r>
      <w:r>
        <w:t xml:space="preserve">. Consigne exacte :</w:t>
      </w:r>
      <w:r>
        <w:t xml:space="preserve"> </w:t>
      </w:r>
      <w:r>
        <w:rPr>
          <w:iCs/>
          <w:i/>
        </w:rPr>
        <w:t xml:space="preserve">« Le schéma est déjà construit : les rôles et les flèches sont là. Votre travail : (1) placer chaque constituant en face du bon rôle ; (2) écrire la nature de l’énergie qui entre, à gauche ; (3) écrire la nature de l’énergie ou l’action qui sort, à droite. »</w:t>
      </w:r>
    </w:p>
    <w:p>
      <w:pPr>
        <w:numPr>
          <w:ilvl w:val="0"/>
          <w:numId w:val="1010"/>
        </w:numPr>
        <w:pStyle w:val="Compact"/>
      </w:pPr>
      <w:r>
        <w:rPr>
          <w:bCs/>
          <w:b/>
        </w:rPr>
        <w:t xml:space="preserve">Le professeur circule</w:t>
      </w:r>
      <w:r>
        <w:t xml:space="preserve">, relance les binômes, ne donne pas la réponse mais pointe l’objet : « Compare avec l’objet sous tes yeux. »</w:t>
      </w:r>
    </w:p>
    <w:p>
      <w:pPr>
        <w:numPr>
          <w:ilvl w:val="0"/>
          <w:numId w:val="1010"/>
        </w:numPr>
        <w:pStyle w:val="Compact"/>
      </w:pPr>
      <w:r>
        <w:rPr>
          <w:bCs/>
          <w:b/>
        </w:rPr>
        <w:t xml:space="preserve">Élèves</w:t>
      </w:r>
      <w:r>
        <w:t xml:space="preserve"> </w:t>
      </w:r>
      <w:r>
        <w:t xml:space="preserve">: positionnent les étiquettes (prise/câble →</w:t>
      </w:r>
      <w:r>
        <w:t xml:space="preserve"> </w:t>
      </w:r>
      <w:r>
        <w:rPr>
          <w:iCs/>
          <w:i/>
        </w:rPr>
        <w:t xml:space="preserve">alimenter</w:t>
      </w:r>
      <w:r>
        <w:t xml:space="preserve">, interrupteur →</w:t>
      </w:r>
      <w:r>
        <w:t xml:space="preserve"> </w:t>
      </w:r>
      <w:r>
        <w:rPr>
          <w:iCs/>
          <w:i/>
        </w:rPr>
        <w:t xml:space="preserve">distribuer</w:t>
      </w:r>
      <w:r>
        <w:t xml:space="preserve">, moteur →</w:t>
      </w:r>
      <w:r>
        <w:t xml:space="preserve"> </w:t>
      </w:r>
      <w:r>
        <w:rPr>
          <w:iCs/>
          <w:i/>
        </w:rPr>
        <w:t xml:space="preserve">convertir</w:t>
      </w:r>
      <w:r>
        <w:t xml:space="preserve">, arbre + hélice →</w:t>
      </w:r>
      <w:r>
        <w:t xml:space="preserve"> </w:t>
      </w:r>
      <w:r>
        <w:rPr>
          <w:iCs/>
          <w:i/>
        </w:rPr>
        <w:t xml:space="preserve">transmettre</w:t>
      </w:r>
      <w:r>
        <w:t xml:space="preserve">) ; inscrivent</w:t>
      </w:r>
      <w:r>
        <w:t xml:space="preserve"> </w:t>
      </w:r>
      <w:r>
        <w:rPr>
          <w:bCs/>
          <w:b/>
        </w:rPr>
        <w:t xml:space="preserve">entrée = énergie électrique</w:t>
      </w:r>
      <w:r>
        <w:t xml:space="preserve">,</w:t>
      </w:r>
      <w:r>
        <w:t xml:space="preserve"> </w:t>
      </w:r>
      <w:r>
        <w:rPr>
          <w:bCs/>
          <w:b/>
        </w:rPr>
        <w:t xml:space="preserve">sortie = énergie mécanique (air en mouvement)</w:t>
      </w:r>
      <w:r>
        <w:t xml:space="preserve">.</w:t>
      </w:r>
    </w:p>
    <w:p>
      <w:pPr>
        <w:pStyle w:val="BlockText"/>
      </w:pPr>
      <w:r>
        <w:rPr>
          <w:bCs/>
          <w:b/>
        </w:rPr>
        <w:t xml:space="preserve">STOP PÉDAGOGIQUE (à mi-phase, ≈ 6 min après le début de la phase 3).</w:t>
      </w:r>
      <w:r>
        <w:t xml:space="preserve"> </w:t>
      </w:r>
      <w:r>
        <w:t xml:space="preserve">Arrêt d’1 min : le professeur fait</w:t>
      </w:r>
      <w:r>
        <w:t xml:space="preserve"> </w:t>
      </w:r>
      <w:r>
        <w:rPr>
          <w:bCs/>
          <w:b/>
        </w:rPr>
        <w:t xml:space="preserve">lever le doigt</w:t>
      </w:r>
      <w:r>
        <w:t xml:space="preserve"> </w:t>
      </w:r>
      <w:r>
        <w:t xml:space="preserve">« entrée électrique, sortie mécanique : qui est d’accord ? qui hésite ? ». Il fait verbaliser un binôme hésitant, puis fait reformuler la classe. Cela garantit l’engagement de</w:t>
      </w:r>
      <w:r>
        <w:t xml:space="preserve"> </w:t>
      </w:r>
      <w:r>
        <w:rPr>
          <w:bCs/>
          <w:b/>
        </w:rPr>
        <w:t xml:space="preserve">tous</w:t>
      </w:r>
      <w:r>
        <w:t xml:space="preserve"> </w:t>
      </w:r>
      <w:r>
        <w:t xml:space="preserve">avant de poursuivre la complétion.</w:t>
      </w:r>
    </w:p>
    <w:p>
      <w:pPr>
        <w:numPr>
          <w:ilvl w:val="0"/>
          <w:numId w:val="1011"/>
        </w:numPr>
        <w:pStyle w:val="Compact"/>
      </w:pPr>
      <w:r>
        <w:rPr>
          <w:bCs/>
          <w:b/>
        </w:rPr>
        <w:t xml:space="preserve">Transition</w:t>
      </w:r>
      <w:r>
        <w:t xml:space="preserve"> </w:t>
      </w:r>
      <w:r>
        <w:t xml:space="preserve">: « Mettons en commun et écrivons ensemble ce qu’il faut retenir. »</w:t>
      </w:r>
    </w:p>
    <w:bookmarkEnd w:id="30"/>
    <w:bookmarkStart w:id="31" w:name="X41a057beac7b40ba0b3cd189452035db21e225e"/>
    <w:p>
      <w:pPr>
        <w:pStyle w:val="Heading3"/>
      </w:pPr>
      <w:r>
        <w:t xml:space="preserve">Phase 4 — Trace écrite co-construite (7 min) —</w:t>
      </w:r>
      <w:r>
        <w:t xml:space="preserve"> </w:t>
      </w:r>
      <w:r>
        <w:rPr>
          <w:iCs/>
          <w:i/>
        </w:rPr>
        <w:t xml:space="preserve">collectif</w:t>
      </w:r>
    </w:p>
    <w:p>
      <w:pPr>
        <w:numPr>
          <w:ilvl w:val="0"/>
          <w:numId w:val="1012"/>
        </w:numPr>
        <w:pStyle w:val="Compact"/>
      </w:pPr>
      <w:r>
        <w:t xml:space="preserve">Voir section dédiée ci-dessous.</w:t>
      </w:r>
      <w:r>
        <w:t xml:space="preserve"> </w:t>
      </w:r>
      <w:r>
        <w:rPr>
          <w:bCs/>
          <w:b/>
        </w:rPr>
        <w:t xml:space="preserve">Forme retenue pour cette séance : un schéma légendé + une phrase de synthèse</w:t>
      </w:r>
      <w:r>
        <w:t xml:space="preserve">, construits à partir des formulations des élèves.</w:t>
      </w:r>
    </w:p>
    <w:p>
      <w:pPr>
        <w:numPr>
          <w:ilvl w:val="0"/>
          <w:numId w:val="1012"/>
        </w:numPr>
        <w:pStyle w:val="Compact"/>
      </w:pPr>
      <w:r>
        <w:rPr>
          <w:bCs/>
          <w:b/>
        </w:rPr>
        <w:t xml:space="preserve">Transition</w:t>
      </w:r>
      <w:r>
        <w:t xml:space="preserve"> </w:t>
      </w:r>
      <w:r>
        <w:t xml:space="preserve">: « Avant de ranger, chacun fait son point. »</w:t>
      </w:r>
    </w:p>
    <w:bookmarkEnd w:id="31"/>
    <w:bookmarkStart w:id="32" w:name="X836388b735ca240458cafbe385ee36bb523d68c"/>
    <w:p>
      <w:pPr>
        <w:pStyle w:val="Heading3"/>
      </w:pPr>
      <w:r>
        <w:t xml:space="preserve">Phase 5 — Auto-évaluation à indicateurs (3 min) —</w:t>
      </w:r>
      <w:r>
        <w:t xml:space="preserve"> </w:t>
      </w:r>
      <w:r>
        <w:rPr>
          <w:iCs/>
          <w:i/>
        </w:rPr>
        <w:t xml:space="preserve">individuel</w:t>
      </w:r>
    </w:p>
    <w:p>
      <w:pPr>
        <w:numPr>
          <w:ilvl w:val="0"/>
          <w:numId w:val="1013"/>
        </w:numPr>
        <w:pStyle w:val="Compact"/>
      </w:pPr>
      <w:r>
        <w:t xml:space="preserve">Distribution et complétion du</w:t>
      </w:r>
      <w:r>
        <w:t xml:space="preserve"> </w:t>
      </w:r>
      <w:r>
        <w:rPr>
          <w:bCs/>
          <w:b/>
        </w:rPr>
        <w:t xml:space="preserve">Document 3</w:t>
      </w:r>
      <w:r>
        <w:t xml:space="preserve"> </w:t>
      </w:r>
      <w:r>
        <w:t xml:space="preserve">(voir grille à indicateurs ci-dessous).</w:t>
      </w:r>
    </w:p>
    <w:bookmarkEnd w:id="32"/>
    <w:bookmarkStart w:id="33" w:name="X8ebd023bec1ed92f616af0fdf3aba26122793b4"/>
    <w:p>
      <w:pPr>
        <w:pStyle w:val="Heading3"/>
      </w:pPr>
      <w:r>
        <w:t xml:space="preserve">Phase 6 — Rangement, bilan rapide, sortie (3 min) —</w:t>
      </w:r>
      <w:r>
        <w:t xml:space="preserve"> </w:t>
      </w:r>
      <w:r>
        <w:rPr>
          <w:iCs/>
          <w:i/>
        </w:rPr>
        <w:t xml:space="preserve">collectif</w:t>
      </w:r>
    </w:p>
    <w:p>
      <w:pPr>
        <w:numPr>
          <w:ilvl w:val="0"/>
          <w:numId w:val="1014"/>
        </w:numPr>
        <w:pStyle w:val="Compact"/>
      </w:pPr>
      <w:r>
        <w:rPr>
          <w:bCs/>
          <w:b/>
        </w:rPr>
        <w:t xml:space="preserve">Le professeur</w:t>
      </w:r>
      <w:r>
        <w:t xml:space="preserve"> </w:t>
      </w:r>
      <w:r>
        <w:t xml:space="preserve">: « Refermez les objets sans forcer, remettez les étiquettes dans l’enveloppe, rangez le schéma dans le classeur. » Bilan oral éclair :</w:t>
      </w:r>
      <w:r>
        <w:t xml:space="preserve"> </w:t>
      </w:r>
      <w:r>
        <w:rPr>
          <w:iCs/>
          <w:i/>
        </w:rPr>
        <w:t xml:space="preserve">« En une phrase : qu’est-ce qu’une chaîne d’énergie ? »</w:t>
      </w:r>
      <w:r>
        <w:t xml:space="preserve"> </w:t>
      </w:r>
      <w:r>
        <w:t xml:space="preserve">— un élève répond, validation collective. Sortie au rang.</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Phase</w:t>
            </w:r>
          </w:p>
        </w:tc>
        <w:tc>
          <w:tcPr/>
          <w:p>
            <w:pPr>
              <w:pStyle w:val="Compact"/>
              <w:jc w:val="left"/>
            </w:pPr>
            <w:r>
              <w:t xml:space="preserve">Intitulé</w:t>
            </w:r>
          </w:p>
        </w:tc>
        <w:tc>
          <w:tcPr/>
          <w:p>
            <w:pPr>
              <w:pStyle w:val="Compact"/>
              <w:jc w:val="left"/>
            </w:pPr>
            <w:r>
              <w:t xml:space="preserve">Durée</w:t>
            </w:r>
          </w:p>
        </w:tc>
        <w:tc>
          <w:tcPr/>
          <w:p>
            <w:pPr>
              <w:pStyle w:val="Compact"/>
              <w:jc w:val="left"/>
            </w:pPr>
            <w:r>
              <w:t xml:space="preserve">Cumul</w:t>
            </w:r>
          </w:p>
        </w:tc>
      </w:tr>
      <w:tr>
        <w:tc>
          <w:tcPr/>
          <w:p>
            <w:pPr>
              <w:pStyle w:val="Compact"/>
              <w:jc w:val="left"/>
            </w:pPr>
            <w:r>
              <w:t xml:space="preserve">0</w:t>
            </w:r>
          </w:p>
        </w:tc>
        <w:tc>
          <w:tcPr/>
          <w:p>
            <w:pPr>
              <w:pStyle w:val="Compact"/>
              <w:jc w:val="left"/>
            </w:pPr>
            <w:r>
              <w:t xml:space="preserve">Accueil, installation, appel, objectif</w:t>
            </w:r>
          </w:p>
        </w:tc>
        <w:tc>
          <w:tcPr/>
          <w:p>
            <w:pPr>
              <w:pStyle w:val="Compact"/>
              <w:jc w:val="left"/>
            </w:pPr>
            <w:r>
              <w:t xml:space="preserve">5 min</w:t>
            </w:r>
          </w:p>
        </w:tc>
        <w:tc>
          <w:tcPr/>
          <w:p>
            <w:pPr>
              <w:pStyle w:val="Compact"/>
              <w:jc w:val="left"/>
            </w:pPr>
            <w:r>
              <w:t xml:space="preserve">5</w:t>
            </w:r>
          </w:p>
        </w:tc>
      </w:tr>
      <w:tr>
        <w:tc>
          <w:tcPr/>
          <w:p>
            <w:pPr>
              <w:pStyle w:val="Compact"/>
              <w:jc w:val="left"/>
            </w:pPr>
            <w:r>
              <w:t xml:space="preserve">1</w:t>
            </w:r>
          </w:p>
        </w:tc>
        <w:tc>
          <w:tcPr/>
          <w:p>
            <w:pPr>
              <w:pStyle w:val="Compact"/>
              <w:jc w:val="left"/>
            </w:pPr>
            <w:r>
              <w:t xml:space="preserve">Mise en situation et manipulation</w:t>
            </w:r>
          </w:p>
        </w:tc>
        <w:tc>
          <w:tcPr/>
          <w:p>
            <w:pPr>
              <w:pStyle w:val="Compact"/>
              <w:jc w:val="left"/>
            </w:pPr>
            <w:r>
              <w:t xml:space="preserve">9 min</w:t>
            </w:r>
          </w:p>
        </w:tc>
        <w:tc>
          <w:tcPr/>
          <w:p>
            <w:pPr>
              <w:pStyle w:val="Compact"/>
              <w:jc w:val="left"/>
            </w:pPr>
            <w:r>
              <w:t xml:space="preserve">14</w:t>
            </w:r>
          </w:p>
        </w:tc>
      </w:tr>
      <w:tr>
        <w:tc>
          <w:tcPr/>
          <w:p>
            <w:pPr>
              <w:pStyle w:val="Compact"/>
              <w:jc w:val="left"/>
            </w:pPr>
            <w:r>
              <w:t xml:space="preserve">2</w:t>
            </w:r>
          </w:p>
        </w:tc>
        <w:tc>
          <w:tcPr/>
          <w:p>
            <w:pPr>
              <w:pStyle w:val="Compact"/>
              <w:jc w:val="left"/>
            </w:pPr>
            <w:r>
              <w:t xml:space="preserve">Apport structuré (chemin de l’énergie)</w:t>
            </w:r>
          </w:p>
        </w:tc>
        <w:tc>
          <w:tcPr/>
          <w:p>
            <w:pPr>
              <w:pStyle w:val="Compact"/>
              <w:jc w:val="left"/>
            </w:pPr>
            <w:r>
              <w:t xml:space="preserve">8 min</w:t>
            </w:r>
          </w:p>
        </w:tc>
        <w:tc>
          <w:tcPr/>
          <w:p>
            <w:pPr>
              <w:pStyle w:val="Compact"/>
              <w:jc w:val="left"/>
            </w:pPr>
            <w:r>
              <w:t xml:space="preserve">22</w:t>
            </w:r>
          </w:p>
        </w:tc>
      </w:tr>
      <w:tr>
        <w:tc>
          <w:tcPr/>
          <w:p>
            <w:pPr>
              <w:pStyle w:val="Compact"/>
              <w:jc w:val="left"/>
            </w:pPr>
            <w:r>
              <w:t xml:space="preserve">3</w:t>
            </w:r>
          </w:p>
        </w:tc>
        <w:tc>
          <w:tcPr/>
          <w:p>
            <w:pPr>
              <w:pStyle w:val="Compact"/>
              <w:jc w:val="left"/>
            </w:pPr>
            <w:r>
              <w:t xml:space="preserve">Activité centrale (schéma à compléter)</w:t>
            </w:r>
          </w:p>
        </w:tc>
        <w:tc>
          <w:tcPr/>
          <w:p>
            <w:pPr>
              <w:pStyle w:val="Compact"/>
              <w:jc w:val="left"/>
            </w:pPr>
            <w:r>
              <w:t xml:space="preserve">12 min</w:t>
            </w:r>
          </w:p>
        </w:tc>
        <w:tc>
          <w:tcPr/>
          <w:p>
            <w:pPr>
              <w:pStyle w:val="Compact"/>
              <w:jc w:val="left"/>
            </w:pPr>
            <w:r>
              <w:t xml:space="preserve">34</w:t>
            </w:r>
          </w:p>
        </w:tc>
      </w:tr>
      <w:tr>
        <w:tc>
          <w:tcPr/>
          <w:p>
            <w:pPr>
              <w:pStyle w:val="Compact"/>
              <w:jc w:val="left"/>
            </w:pPr>
            <w:r>
              <w:t xml:space="preserve">4</w:t>
            </w:r>
          </w:p>
        </w:tc>
        <w:tc>
          <w:tcPr/>
          <w:p>
            <w:pPr>
              <w:pStyle w:val="Compact"/>
              <w:jc w:val="left"/>
            </w:pPr>
            <w:r>
              <w:t xml:space="preserve">Trace écrite co-construite</w:t>
            </w:r>
          </w:p>
        </w:tc>
        <w:tc>
          <w:tcPr/>
          <w:p>
            <w:pPr>
              <w:pStyle w:val="Compact"/>
              <w:jc w:val="left"/>
            </w:pPr>
            <w:r>
              <w:t xml:space="preserve">7 min</w:t>
            </w:r>
          </w:p>
        </w:tc>
        <w:tc>
          <w:tcPr/>
          <w:p>
            <w:pPr>
              <w:pStyle w:val="Compact"/>
              <w:jc w:val="left"/>
            </w:pPr>
            <w:r>
              <w:t xml:space="preserve">41</w:t>
            </w:r>
          </w:p>
        </w:tc>
      </w:tr>
      <w:tr>
        <w:tc>
          <w:tcPr/>
          <w:p>
            <w:pPr>
              <w:pStyle w:val="Compact"/>
              <w:jc w:val="left"/>
            </w:pPr>
            <w:r>
              <w:t xml:space="preserve">5</w:t>
            </w:r>
          </w:p>
        </w:tc>
        <w:tc>
          <w:tcPr/>
          <w:p>
            <w:pPr>
              <w:pStyle w:val="Compact"/>
              <w:jc w:val="left"/>
            </w:pPr>
            <w:r>
              <w:t xml:space="preserve">Auto-évaluation à indicateurs</w:t>
            </w:r>
          </w:p>
        </w:tc>
        <w:tc>
          <w:tcPr/>
          <w:p>
            <w:pPr>
              <w:pStyle w:val="Compact"/>
              <w:jc w:val="left"/>
            </w:pPr>
            <w:r>
              <w:t xml:space="preserve">3 min</w:t>
            </w:r>
          </w:p>
        </w:tc>
        <w:tc>
          <w:tcPr/>
          <w:p>
            <w:pPr>
              <w:pStyle w:val="Compact"/>
              <w:jc w:val="left"/>
            </w:pPr>
            <w:r>
              <w:t xml:space="preserve">44</w:t>
            </w:r>
          </w:p>
        </w:tc>
      </w:tr>
      <w:tr>
        <w:tc>
          <w:tcPr/>
          <w:p>
            <w:pPr>
              <w:pStyle w:val="Compact"/>
              <w:jc w:val="left"/>
            </w:pPr>
            <w:r>
              <w:t xml:space="preserve">6</w:t>
            </w:r>
          </w:p>
        </w:tc>
        <w:tc>
          <w:tcPr/>
          <w:p>
            <w:pPr>
              <w:pStyle w:val="Compact"/>
              <w:jc w:val="left"/>
            </w:pPr>
            <w:r>
              <w:t xml:space="preserve">Rangement, bilan, sortie</w:t>
            </w:r>
          </w:p>
        </w:tc>
        <w:tc>
          <w:tcPr/>
          <w:p>
            <w:pPr>
              <w:pStyle w:val="Compact"/>
              <w:jc w:val="left"/>
            </w:pPr>
            <w:r>
              <w:t xml:space="preserve">3 min</w:t>
            </w:r>
          </w:p>
        </w:tc>
        <w:tc>
          <w:tcPr/>
          <w:p>
            <w:pPr>
              <w:pStyle w:val="Compact"/>
              <w:jc w:val="left"/>
            </w:pPr>
            <w:r>
              <w:t xml:space="preserve">47</w:t>
            </w:r>
          </w:p>
        </w:tc>
      </w:tr>
    </w:tbl>
    <w:p>
      <w:pPr>
        <w:pStyle w:val="BlockText"/>
      </w:pPr>
      <w:r>
        <w:t xml:space="preserve">Les phases d’apprentissage (1 à 5) occupent</w:t>
      </w:r>
      <w:r>
        <w:t xml:space="preserve"> </w:t>
      </w:r>
      <w:r>
        <w:rPr>
          <w:bCs/>
          <w:b/>
        </w:rPr>
        <w:t xml:space="preserve">≈ 45 min effectives</w:t>
      </w:r>
      <w:r>
        <w:t xml:space="preserve"> </w:t>
      </w:r>
      <w:r>
        <w:t xml:space="preserve">; avec les routines d’accueil et de rangement, le</w:t>
      </w:r>
      <w:r>
        <w:t xml:space="preserve"> </w:t>
      </w:r>
      <w:r>
        <w:rPr>
          <w:bCs/>
          <w:b/>
        </w:rPr>
        <w:t xml:space="preserve">total tient dans le créneau de 55 min</w:t>
      </w:r>
      <w:r>
        <w:t xml:space="preserve">, marges de transition entre îlots comprises.</w:t>
      </w:r>
    </w:p>
    <w:p>
      <w:r>
        <w:pict>
          <v:rect style="width:0;height:1.5pt" o:hralign="center" o:hrstd="t" o:hr="t"/>
        </w:pict>
      </w:r>
    </w:p>
    <w:bookmarkEnd w:id="33"/>
    <w:bookmarkEnd w:id="34"/>
    <w:bookmarkStart w:id="35" w:name="X09fcf92e00726773020c1245bcd22eac33ea644"/>
    <w:p>
      <w:pPr>
        <w:pStyle w:val="Heading2"/>
      </w:pPr>
      <w:r>
        <w:t xml:space="preserve">Différenciation et gestion de l’hétérogénéité</w:t>
      </w:r>
    </w:p>
    <w:p>
      <w:pPr>
        <w:numPr>
          <w:ilvl w:val="0"/>
          <w:numId w:val="1015"/>
        </w:numPr>
        <w:pStyle w:val="Compact"/>
      </w:pPr>
      <w:r>
        <w:rPr>
          <w:bCs/>
          <w:b/>
        </w:rPr>
        <w:t xml:space="preserve">Élèves en difficulté</w:t>
      </w:r>
      <w:r>
        <w:t xml:space="preserve"> </w:t>
      </w:r>
      <w:r>
        <w:t xml:space="preserve">: banque d’étiquettes</w:t>
      </w:r>
      <w:r>
        <w:t xml:space="preserve"> </w:t>
      </w:r>
      <w:r>
        <w:rPr>
          <w:bCs/>
          <w:b/>
        </w:rPr>
        <w:t xml:space="preserve">réduite et pré-triée</w:t>
      </w:r>
      <w:r>
        <w:t xml:space="preserve"> </w:t>
      </w:r>
      <w:r>
        <w:t xml:space="preserve">(constituants seuls, énergies déjà placées) ; schéma avec</w:t>
      </w:r>
      <w:r>
        <w:t xml:space="preserve"> </w:t>
      </w:r>
      <w:r>
        <w:rPr>
          <w:bCs/>
          <w:b/>
        </w:rPr>
        <w:t xml:space="preserve">une case déjà remplie</w:t>
      </w:r>
      <w:r>
        <w:t xml:space="preserve"> </w:t>
      </w:r>
      <w:r>
        <w:t xml:space="preserve">comme amorce ; tutorat par le binôme.</w:t>
      </w:r>
    </w:p>
    <w:p>
      <w:pPr>
        <w:numPr>
          <w:ilvl w:val="0"/>
          <w:numId w:val="1015"/>
        </w:numPr>
        <w:pStyle w:val="Compact"/>
      </w:pPr>
      <w:r>
        <w:rPr>
          <w:bCs/>
          <w:b/>
        </w:rPr>
        <w:t xml:space="preserve">Lecteurs fragiles</w:t>
      </w:r>
      <w:r>
        <w:t xml:space="preserve"> </w:t>
      </w:r>
      <w:r>
        <w:t xml:space="preserve">: étiquettes accompagnées d’un</w:t>
      </w:r>
      <w:r>
        <w:t xml:space="preserve"> </w:t>
      </w:r>
      <w:r>
        <w:rPr>
          <w:bCs/>
          <w:b/>
        </w:rPr>
        <w:t xml:space="preserve">pictogramme</w:t>
      </w:r>
      <w:r>
        <w:t xml:space="preserve"> </w:t>
      </w:r>
      <w:r>
        <w:t xml:space="preserve">(prise, interrupteur, moteur, hélice).</w:t>
      </w:r>
    </w:p>
    <w:p>
      <w:pPr>
        <w:numPr>
          <w:ilvl w:val="0"/>
          <w:numId w:val="1015"/>
        </w:numPr>
        <w:pStyle w:val="Compact"/>
      </w:pPr>
      <w:r>
        <w:rPr>
          <w:bCs/>
          <w:b/>
        </w:rPr>
        <w:t xml:space="preserve">Élèves rapides</w:t>
      </w:r>
      <w:r>
        <w:t xml:space="preserve"> </w:t>
      </w:r>
      <w:r>
        <w:t xml:space="preserve">: passent à l’activité d’approfondissement (schéma vierge — voir plus bas).</w:t>
      </w:r>
    </w:p>
    <w:p>
      <w:pPr>
        <w:numPr>
          <w:ilvl w:val="0"/>
          <w:numId w:val="1015"/>
        </w:numPr>
        <w:pStyle w:val="Compact"/>
      </w:pPr>
      <w:r>
        <w:rPr>
          <w:bCs/>
          <w:b/>
        </w:rPr>
        <w:t xml:space="preserve">Gestion des îlots</w:t>
      </w:r>
      <w:r>
        <w:t xml:space="preserve"> </w:t>
      </w:r>
      <w:r>
        <w:t xml:space="preserve">: un</w:t>
      </w:r>
      <w:r>
        <w:t xml:space="preserve"> </w:t>
      </w:r>
      <w:r>
        <w:rPr>
          <w:bCs/>
          <w:b/>
        </w:rPr>
        <w:t xml:space="preserve">rôle</w:t>
      </w:r>
      <w:r>
        <w:t xml:space="preserve"> </w:t>
      </w:r>
      <w:r>
        <w:t xml:space="preserve">par élève dans le binôme (un manipule l’objet, un place les étiquettes) puis inversion, pour éviter qu’un seul élève fasse le travail.</w:t>
      </w:r>
    </w:p>
    <w:p>
      <w:pPr>
        <w:numPr>
          <w:ilvl w:val="0"/>
          <w:numId w:val="1015"/>
        </w:numPr>
        <w:pStyle w:val="Compact"/>
      </w:pPr>
      <w:r>
        <w:rPr>
          <w:bCs/>
          <w:b/>
        </w:rPr>
        <w:t xml:space="preserve">Hétérogénéité de rythme</w:t>
      </w:r>
      <w:r>
        <w:t xml:space="preserve"> </w:t>
      </w:r>
      <w:r>
        <w:t xml:space="preserve">: les deux</w:t>
      </w:r>
      <w:r>
        <w:t xml:space="preserve"> </w:t>
      </w:r>
      <w:r>
        <w:rPr>
          <w:bCs/>
          <w:b/>
        </w:rPr>
        <w:t xml:space="preserve">stops pédagogiques</w:t>
      </w:r>
      <w:r>
        <w:t xml:space="preserve"> </w:t>
      </w:r>
      <w:r>
        <w:t xml:space="preserve">resynchronisent la classe.</w:t>
      </w:r>
    </w:p>
    <w:p>
      <w:r>
        <w:pict>
          <v:rect style="width:0;height:1.5pt" o:hralign="center" o:hrstd="t" o:hr="t"/>
        </w:pict>
      </w:r>
    </w:p>
    <w:bookmarkEnd w:id="35"/>
    <w:bookmarkStart w:id="36" w:name="trace-écrite-construite-avec-les-élèves"/>
    <w:p>
      <w:pPr>
        <w:pStyle w:val="Heading2"/>
      </w:pPr>
      <w:r>
        <w:t xml:space="preserve">Trace écrite construite AVEC les élèves</w:t>
      </w:r>
    </w:p>
    <w:p>
      <w:pPr>
        <w:pStyle w:val="FirstParagraph"/>
      </w:pPr>
      <w:r>
        <w:t xml:space="preserve">La trace n’est</w:t>
      </w:r>
      <w:r>
        <w:t xml:space="preserve"> </w:t>
      </w:r>
      <w:r>
        <w:rPr>
          <w:bCs/>
          <w:b/>
        </w:rPr>
        <w:t xml:space="preserve">ni dictée ni simplement projetée à recopier</w:t>
      </w:r>
      <w:r>
        <w:t xml:space="preserve">. Le professeur part des mots recueillis au tableau en phase 1 et les fait reformuler.</w:t>
      </w:r>
      <w:r>
        <w:t xml:space="preserve"> </w:t>
      </w:r>
      <w:r>
        <w:rPr>
          <w:bCs/>
          <w:b/>
        </w:rPr>
        <w:t xml:space="preserve">Forme de cette séance : un schéma légendé doublé d’une phrase de synthèse</w:t>
      </w:r>
      <w:r>
        <w:t xml:space="preserve"> </w:t>
      </w:r>
      <w:r>
        <w:t xml:space="preserve">(la forme variera aux séances suivantes : carte mentale, tableau, texte à trous…).</w:t>
      </w:r>
    </w:p>
    <w:p>
      <w:pPr>
        <w:pStyle w:val="BodyText"/>
      </w:pPr>
      <w:r>
        <w:rPr>
          <w:bCs/>
          <w:b/>
        </w:rPr>
        <w:t xml:space="preserve">Procédé concret de co-construction</w:t>
      </w:r>
      <w:r>
        <w:t xml:space="preserve"> </w:t>
      </w:r>
      <w:r>
        <w:t xml:space="preserve">1. Le professeur reprend les mots des élèves (« courant », « ça tourne ») et demande :</w:t>
      </w:r>
      <w:r>
        <w:t xml:space="preserve"> </w:t>
      </w:r>
      <w:r>
        <w:rPr>
          <w:iCs/>
          <w:i/>
        </w:rPr>
        <w:t xml:space="preserve">« Quel mot de technicien dirait la même chose ? »</w:t>
      </w:r>
      <w:r>
        <w:t xml:space="preserve"> </w:t>
      </w:r>
      <w:r>
        <w:t xml:space="preserve">→ la classe propose « énergie électrique », « mouvement / énergie mécanique ».</w:t>
      </w:r>
      <w:r>
        <w:t xml:space="preserve"> </w:t>
      </w:r>
      <w:r>
        <w:t xml:space="preserve">2. Au tableau, on reconstitue ensemble le schéma avec les libellés de rôle, en demandant à chaque fois :</w:t>
      </w:r>
      <w:r>
        <w:t xml:space="preserve"> </w:t>
      </w:r>
      <w:r>
        <w:rPr>
          <w:iCs/>
          <w:i/>
        </w:rPr>
        <w:t xml:space="preserve">« Quel constituant fait ce travail ? »</w:t>
      </w:r>
      <w:r>
        <w:t xml:space="preserve"> </w:t>
      </w:r>
      <w:r>
        <w:t xml:space="preserve">3. La phrase de synthèse est</w:t>
      </w:r>
      <w:r>
        <w:t xml:space="preserve"> </w:t>
      </w:r>
      <w:r>
        <w:rPr>
          <w:bCs/>
          <w:b/>
        </w:rPr>
        <w:t xml:space="preserve">dictée par la classe</w:t>
      </w:r>
      <w:r>
        <w:t xml:space="preserve"> </w:t>
      </w:r>
      <w:r>
        <w:t xml:space="preserve">au professeur (et non l’inverse), puis copiée.</w:t>
      </w:r>
    </w:p>
    <w:p>
      <w:pPr>
        <w:pStyle w:val="BodyText"/>
      </w:pPr>
      <w:r>
        <w:rPr>
          <w:bCs/>
          <w:b/>
        </w:rPr>
        <w:t xml:space="preserve">Trace écrite type obtenue (exemple de ce que la classe produit)</w:t>
      </w:r>
    </w:p>
    <w:p>
      <w:pPr>
        <w:pStyle w:val="BlockText"/>
      </w:pPr>
      <w:r>
        <w:rPr>
          <w:bCs/>
          <w:b/>
        </w:rPr>
        <w:t xml:space="preserve">Schéma</w:t>
      </w:r>
      <w:r>
        <w:t xml:space="preserve"> </w:t>
      </w:r>
      <w:r>
        <w:t xml:space="preserve">:</w:t>
      </w:r>
      <w:r>
        <w:t xml:space="preserve"> </w:t>
      </w:r>
      <w:r>
        <w:rPr>
          <w:rStyle w:val="VerbatimChar"/>
        </w:rPr>
        <w:t xml:space="preserve">Énergie électrique</w:t>
      </w:r>
      <w:r>
        <w:t xml:space="preserve"> </w:t>
      </w:r>
      <w:r>
        <w:t xml:space="preserve">→</w:t>
      </w:r>
      <w:r>
        <w:t xml:space="preserve"> </w:t>
      </w:r>
      <w:r>
        <w:rPr>
          <w:bCs/>
          <w:b/>
        </w:rPr>
        <w:t xml:space="preserve">Alimenter</w:t>
      </w:r>
      <w:r>
        <w:t xml:space="preserve"> </w:t>
      </w:r>
      <w:r>
        <w:t xml:space="preserve">(prise/câble) →</w:t>
      </w:r>
      <w:r>
        <w:t xml:space="preserve"> </w:t>
      </w:r>
      <w:r>
        <w:rPr>
          <w:bCs/>
          <w:b/>
        </w:rPr>
        <w:t xml:space="preserve">Distribuer</w:t>
      </w:r>
      <w:r>
        <w:t xml:space="preserve"> </w:t>
      </w:r>
      <w:r>
        <w:t xml:space="preserve">(interrupteur) →</w:t>
      </w:r>
      <w:r>
        <w:t xml:space="preserve"> </w:t>
      </w:r>
      <w:r>
        <w:rPr>
          <w:bCs/>
          <w:b/>
        </w:rPr>
        <w:t xml:space="preserve">Convertir</w:t>
      </w:r>
      <w:r>
        <w:t xml:space="preserve"> </w:t>
      </w:r>
      <w:r>
        <w:t xml:space="preserve">(moteur) →</w:t>
      </w:r>
      <w:r>
        <w:t xml:space="preserve"> </w:t>
      </w:r>
      <w:r>
        <w:rPr>
          <w:bCs/>
          <w:b/>
        </w:rPr>
        <w:t xml:space="preserve">Transmettre</w:t>
      </w:r>
      <w:r>
        <w:t xml:space="preserve"> </w:t>
      </w:r>
      <w:r>
        <w:t xml:space="preserve">(arbre + hélice) →</w:t>
      </w:r>
      <w:r>
        <w:t xml:space="preserve"> </w:t>
      </w:r>
      <w:r>
        <w:rPr>
          <w:rStyle w:val="VerbatimChar"/>
        </w:rPr>
        <w:t xml:space="preserve">Énergie mécanique : air en mouvement</w:t>
      </w:r>
      <w:r>
        <w:t xml:space="preserve">.</w:t>
      </w:r>
    </w:p>
    <w:p>
      <w:pPr>
        <w:pStyle w:val="BlockText"/>
      </w:pPr>
      <w:r>
        <w:rPr>
          <w:bCs/>
          <w:b/>
        </w:rPr>
        <w:t xml:space="preserve">Phrase de synthèse</w:t>
      </w:r>
      <w:r>
        <w:t xml:space="preserve"> </w:t>
      </w:r>
      <w:r>
        <w:t xml:space="preserve">:</w:t>
      </w:r>
      <w:r>
        <w:t xml:space="preserve"> </w:t>
      </w:r>
      <w:r>
        <w:rPr>
          <w:iCs/>
          <w:i/>
        </w:rPr>
        <w:t xml:space="preserve">« La chaîne d’énergie est la suite des constituants qui font passer l’énergie d’entrée jusqu’à l’action de l’objet. Dans le ventilateur, l’énergie électrique entre et ressort en énergie mécanique (de l’air en mouvement). »</w:t>
      </w:r>
    </w:p>
    <w:p>
      <w:r>
        <w:pict>
          <v:rect style="width:0;height:1.5pt" o:hralign="center" o:hrstd="t" o:hr="t"/>
        </w:pict>
      </w:r>
    </w:p>
    <w:bookmarkEnd w:id="36"/>
    <w:bookmarkStart w:id="37" w:name="X4b76721633b6b52b560ee7d240c9628b1904005"/>
    <w:p>
      <w:pPr>
        <w:pStyle w:val="Heading2"/>
      </w:pPr>
      <w:r>
        <w:t xml:space="preserve">Auto-évaluation des élèves (indicateurs de réussite explicites)</w:t>
      </w:r>
    </w:p>
    <w:p>
      <w:pPr>
        <w:pStyle w:val="FirstParagraph"/>
      </w:pPr>
      <w:r>
        <w:t xml:space="preserve">L’élève coche selon des</w:t>
      </w:r>
      <w:r>
        <w:t xml:space="preserve"> </w:t>
      </w:r>
      <w:r>
        <w:rPr>
          <w:bCs/>
          <w:b/>
        </w:rPr>
        <w:t xml:space="preserve">indicateurs observables</w:t>
      </w:r>
      <w:r>
        <w:t xml:space="preserve"> </w:t>
      </w:r>
      <w:r>
        <w:t xml:space="preserve">: il sait à quoi ressemble une réponse réussie, au-delà de « j’ai compris / je n’ai pas compris ».</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Je sais…</w:t>
            </w:r>
          </w:p>
        </w:tc>
        <w:tc>
          <w:tcPr/>
          <w:p>
            <w:pPr>
              <w:pStyle w:val="Compact"/>
              <w:jc w:val="left"/>
            </w:pPr>
            <w:r>
              <w:t xml:space="preserve">Indicateur de réussite (réponse réussie = …)</w:t>
            </w:r>
          </w:p>
        </w:tc>
        <w:tc>
          <w:tcPr/>
          <w:p>
            <w:pPr>
              <w:pStyle w:val="Compact"/>
              <w:jc w:val="left"/>
            </w:pPr>
            <w:r>
              <w:t xml:space="preserve">Acquis / À revoir</w:t>
            </w:r>
          </w:p>
        </w:tc>
      </w:tr>
      <w:tr>
        <w:tc>
          <w:tcPr/>
          <w:p>
            <w:pPr>
              <w:pStyle w:val="Compact"/>
              <w:jc w:val="left"/>
            </w:pPr>
            <w:r>
              <w:t xml:space="preserve">Repérer l’énergie d’entrée</w:t>
            </w:r>
          </w:p>
        </w:tc>
        <w:tc>
          <w:tcPr/>
          <w:p>
            <w:pPr>
              <w:pStyle w:val="Compact"/>
              <w:jc w:val="left"/>
            </w:pPr>
            <w:r>
              <w:rPr>
                <w:iCs/>
                <w:i/>
              </w:rPr>
              <w:t xml:space="preserve">J’ai écrit « énergie électrique » à gauche du schéma.</w:t>
            </w:r>
          </w:p>
        </w:tc>
        <w:tc>
          <w:tcPr/>
          <w:p>
            <w:pPr>
              <w:pStyle w:val="Compact"/>
              <w:jc w:val="left"/>
            </w:pPr>
            <w:r>
              <w:t xml:space="preserve">☐ / ☐</w:t>
            </w:r>
          </w:p>
        </w:tc>
      </w:tr>
      <w:tr>
        <w:tc>
          <w:tcPr/>
          <w:p>
            <w:pPr>
              <w:pStyle w:val="Compact"/>
              <w:jc w:val="left"/>
            </w:pPr>
            <w:r>
              <w:t xml:space="preserve">Repérer l’énergie/l’action de sortie</w:t>
            </w:r>
          </w:p>
        </w:tc>
        <w:tc>
          <w:tcPr/>
          <w:p>
            <w:pPr>
              <w:pStyle w:val="Compact"/>
              <w:jc w:val="left"/>
            </w:pPr>
            <w:r>
              <w:rPr>
                <w:iCs/>
                <w:i/>
              </w:rPr>
              <w:t xml:space="preserve">J’ai écrit « énergie mécanique : air en mouvement » à droite.</w:t>
            </w:r>
          </w:p>
        </w:tc>
        <w:tc>
          <w:tcPr/>
          <w:p>
            <w:pPr>
              <w:pStyle w:val="Compact"/>
              <w:jc w:val="left"/>
            </w:pPr>
            <w:r>
              <w:t xml:space="preserve">☐ / ☐</w:t>
            </w:r>
          </w:p>
        </w:tc>
      </w:tr>
      <w:tr>
        <w:tc>
          <w:tcPr/>
          <w:p>
            <w:pPr>
              <w:pStyle w:val="Compact"/>
              <w:jc w:val="left"/>
            </w:pPr>
            <w:r>
              <w:t xml:space="preserve">Placer les constituants</w:t>
            </w:r>
          </w:p>
        </w:tc>
        <w:tc>
          <w:tcPr/>
          <w:p>
            <w:pPr>
              <w:pStyle w:val="Compact"/>
              <w:jc w:val="left"/>
            </w:pPr>
            <w:r>
              <w:rPr>
                <w:iCs/>
                <w:i/>
              </w:rPr>
              <w:t xml:space="preserve">Les 4 étiquettes (prise, interrupteur, moteur, hélice) sont chacune en face du bon rôle.</w:t>
            </w:r>
          </w:p>
        </w:tc>
        <w:tc>
          <w:tcPr/>
          <w:p>
            <w:pPr>
              <w:pStyle w:val="Compact"/>
              <w:jc w:val="left"/>
            </w:pPr>
            <w:r>
              <w:t xml:space="preserve">☐ / ☐</w:t>
            </w:r>
          </w:p>
        </w:tc>
      </w:tr>
      <w:tr>
        <w:tc>
          <w:tcPr/>
          <w:p>
            <w:pPr>
              <w:pStyle w:val="Compact"/>
              <w:jc w:val="left"/>
            </w:pPr>
            <w:r>
              <w:t xml:space="preserve">Utiliser le vocabulaire</w:t>
            </w:r>
          </w:p>
        </w:tc>
        <w:tc>
          <w:tcPr/>
          <w:p>
            <w:pPr>
              <w:pStyle w:val="Compact"/>
              <w:jc w:val="left"/>
            </w:pPr>
            <w:r>
              <w:rPr>
                <w:iCs/>
                <w:i/>
              </w:rPr>
              <w:t xml:space="preserve">Je peux dire à voix haute : alimenter, distribuer, convertir, transmettre, en montrant la pièce correspondante.</w:t>
            </w:r>
          </w:p>
        </w:tc>
        <w:tc>
          <w:tcPr/>
          <w:p>
            <w:pPr>
              <w:pStyle w:val="Compact"/>
              <w:jc w:val="left"/>
            </w:pPr>
            <w:r>
              <w:t xml:space="preserve">☐ / ☐</w:t>
            </w:r>
          </w:p>
        </w:tc>
      </w:tr>
      <w:tr>
        <w:tc>
          <w:tcPr/>
          <w:p>
            <w:pPr>
              <w:pStyle w:val="Compact"/>
              <w:jc w:val="left"/>
            </w:pPr>
            <w:r>
              <w:t xml:space="preserve">Réinvestir</w:t>
            </w:r>
          </w:p>
        </w:tc>
        <w:tc>
          <w:tcPr/>
          <w:p>
            <w:pPr>
              <w:pStyle w:val="Compact"/>
              <w:jc w:val="left"/>
            </w:pPr>
            <w:r>
              <w:rPr>
                <w:iCs/>
                <w:i/>
              </w:rPr>
              <w:t xml:space="preserve">Sur un 2ᵉ objet (ex. lampe de poche), je trouve seul l’énergie d’entrée et de sortie.</w:t>
            </w:r>
          </w:p>
        </w:tc>
        <w:tc>
          <w:tcPr/>
          <w:p>
            <w:pPr>
              <w:pStyle w:val="Compact"/>
              <w:jc w:val="left"/>
            </w:pPr>
            <w:r>
              <w:t xml:space="preserve">☐ / ☐</w:t>
            </w:r>
          </w:p>
        </w:tc>
      </w:tr>
    </w:tbl>
    <w:p>
      <w:pPr>
        <w:pStyle w:val="BlockText"/>
      </w:pPr>
      <w:r>
        <w:t xml:space="preserve">Mention finale de l’élève :</w:t>
      </w:r>
      <w:r>
        <w:t xml:space="preserve"> </w:t>
      </w:r>
      <w:r>
        <w:rPr>
          <w:iCs/>
          <w:i/>
        </w:rPr>
        <w:t xml:space="preserve">« Ce que je dois revoir : ……… »</w:t>
      </w:r>
      <w:r>
        <w:t xml:space="preserve">.</w:t>
      </w:r>
    </w:p>
    <w:p>
      <w:r>
        <w:pict>
          <v:rect style="width:0;height:1.5pt" o:hralign="center" o:hrstd="t" o:hr="t"/>
        </w:pict>
      </w:r>
    </w:p>
    <w:bookmarkEnd w:id="37"/>
    <w:bookmarkStart w:id="38" w:name="X1b388b5de022fcffd4af4c8fbdcc17622a46def"/>
    <w:p>
      <w:pPr>
        <w:pStyle w:val="Heading2"/>
      </w:pPr>
      <w:r>
        <w:t xml:space="preserve">Activités d’approfondissement (pour élèves rapides)</w:t>
      </w:r>
    </w:p>
    <w:p>
      <w:pPr>
        <w:numPr>
          <w:ilvl w:val="0"/>
          <w:numId w:val="1016"/>
        </w:numPr>
        <w:pStyle w:val="Compact"/>
      </w:pPr>
      <w:r>
        <w:rPr>
          <w:bCs/>
          <w:b/>
        </w:rPr>
        <w:t xml:space="preserve">Schéma à blocs vierge</w:t>
      </w:r>
      <w:r>
        <w:t xml:space="preserve"> </w:t>
      </w:r>
      <w:r>
        <w:t xml:space="preserve">: sur poste informatique ou sur feuille, l’élève</w:t>
      </w:r>
      <w:r>
        <w:t xml:space="preserve"> </w:t>
      </w:r>
      <w:r>
        <w:rPr>
          <w:bCs/>
          <w:b/>
        </w:rPr>
        <w:t xml:space="preserve">construit lui-même</w:t>
      </w:r>
      <w:r>
        <w:t xml:space="preserve"> </w:t>
      </w:r>
      <w:r>
        <w:t xml:space="preserve">un schéma de chaîne d’énergie pour un</w:t>
      </w:r>
      <w:r>
        <w:t xml:space="preserve"> </w:t>
      </w:r>
      <w:r>
        <w:rPr>
          <w:bCs/>
          <w:b/>
        </w:rPr>
        <w:t xml:space="preserve">autre objet</w:t>
      </w:r>
      <w:r>
        <w:t xml:space="preserve"> </w:t>
      </w:r>
      <w:r>
        <w:t xml:space="preserve">(lampe de poche, trottinette électrique avec</w:t>
      </w:r>
      <w:r>
        <w:t xml:space="preserve"> </w:t>
      </w:r>
      <w:r>
        <w:rPr>
          <w:bCs/>
          <w:b/>
        </w:rPr>
        <w:t xml:space="preserve">stockage</w:t>
      </w:r>
      <w:r>
        <w:t xml:space="preserve"> </w:t>
      </w:r>
      <w:r>
        <w:t xml:space="preserve">par batterie). C’est ici, et</w:t>
      </w:r>
      <w:r>
        <w:t xml:space="preserve"> </w:t>
      </w:r>
      <w:r>
        <w:rPr>
          <w:bCs/>
          <w:b/>
        </w:rPr>
        <w:t xml:space="preserve">seulement ici</w:t>
      </w:r>
      <w:r>
        <w:t xml:space="preserve">, que l’on demande une construction « de zéro » — préparation aux attendus de 4ᵉ/3ᵉ.</w:t>
      </w:r>
    </w:p>
    <w:p>
      <w:pPr>
        <w:numPr>
          <w:ilvl w:val="0"/>
          <w:numId w:val="1016"/>
        </w:numPr>
        <w:pStyle w:val="Compact"/>
      </w:pPr>
      <w:r>
        <w:rPr>
          <w:bCs/>
          <w:b/>
        </w:rPr>
        <w:t xml:space="preserve">Cas du stockage</w:t>
      </w:r>
      <w:r>
        <w:t xml:space="preserve"> </w:t>
      </w:r>
      <w:r>
        <w:t xml:space="preserve">: faire apparaître le rôle</w:t>
      </w:r>
      <w:r>
        <w:t xml:space="preserve"> </w:t>
      </w:r>
      <w:r>
        <w:rPr>
          <w:bCs/>
          <w:b/>
        </w:rPr>
        <w:t xml:space="preserve">convertir-stocker</w:t>
      </w:r>
      <w:r>
        <w:t xml:space="preserve"> </w:t>
      </w:r>
      <w:r>
        <w:t xml:space="preserve">avec la batterie (énergie chimique stockée → énergie électrique → mécanique).</w:t>
      </w:r>
    </w:p>
    <w:p>
      <w:pPr>
        <w:numPr>
          <w:ilvl w:val="0"/>
          <w:numId w:val="1016"/>
        </w:numPr>
        <w:pStyle w:val="Compact"/>
      </w:pPr>
      <w:r>
        <w:rPr>
          <w:bCs/>
          <w:b/>
        </w:rPr>
        <w:t xml:space="preserve">Comparaison</w:t>
      </w:r>
      <w:r>
        <w:t xml:space="preserve"> </w:t>
      </w:r>
      <w:r>
        <w:t xml:space="preserve">: comparer deux objets rendant la même action mais avec des énergies d’entrée différentes (ventilateur secteur vs ventilateur à pile).</w:t>
      </w:r>
    </w:p>
    <w:p>
      <w:r>
        <w:pict>
          <v:rect style="width:0;height:1.5pt" o:hralign="center" o:hrstd="t" o:hr="t"/>
        </w:pict>
      </w:r>
    </w:p>
    <w:bookmarkEnd w:id="38"/>
    <w:bookmarkStart w:id="39" w:name="prolongements-possibles"/>
    <w:p>
      <w:pPr>
        <w:pStyle w:val="Heading2"/>
      </w:pPr>
      <w:r>
        <w:t xml:space="preserve">Prolongements possibles</w:t>
      </w:r>
    </w:p>
    <w:p>
      <w:pPr>
        <w:numPr>
          <w:ilvl w:val="0"/>
          <w:numId w:val="1017"/>
        </w:numPr>
        <w:pStyle w:val="Compact"/>
      </w:pPr>
      <w:r>
        <w:rPr>
          <w:bCs/>
          <w:b/>
        </w:rPr>
        <w:t xml:space="preserve">Séance suivante</w:t>
      </w:r>
      <w:r>
        <w:t xml:space="preserve"> </w:t>
      </w:r>
      <w:r>
        <w:t xml:space="preserve">: étude d’un objet à</w:t>
      </w:r>
      <w:r>
        <w:t xml:space="preserve"> </w:t>
      </w:r>
      <w:r>
        <w:rPr>
          <w:bCs/>
          <w:b/>
        </w:rPr>
        <w:t xml:space="preserve">stockage d’énergie</w:t>
      </w:r>
      <w:r>
        <w:t xml:space="preserve"> </w:t>
      </w:r>
      <w:r>
        <w:t xml:space="preserve">(trottinette / lampe rechargeable) pour introduire le constituant qui</w:t>
      </w:r>
      <w:r>
        <w:t xml:space="preserve"> </w:t>
      </w:r>
      <w:r>
        <w:rPr>
          <w:iCs/>
          <w:i/>
        </w:rPr>
        <w:t xml:space="preserve">stocke</w:t>
      </w:r>
      <w:r>
        <w:t xml:space="preserve">.</w:t>
      </w:r>
    </w:p>
    <w:p>
      <w:pPr>
        <w:numPr>
          <w:ilvl w:val="0"/>
          <w:numId w:val="1017"/>
        </w:numPr>
        <w:pStyle w:val="Compact"/>
      </w:pPr>
      <w:r>
        <w:rPr>
          <w:bCs/>
          <w:b/>
        </w:rPr>
        <w:t xml:space="preserve">Lien MEI</w:t>
      </w:r>
      <w:r>
        <w:t xml:space="preserve"> </w:t>
      </w:r>
      <w:r>
        <w:t xml:space="preserve">: passer de la chaîne d’</w:t>
      </w:r>
      <w:r>
        <w:rPr>
          <w:bCs/>
          <w:b/>
        </w:rPr>
        <w:t xml:space="preserve">énergie</w:t>
      </w:r>
      <w:r>
        <w:t xml:space="preserve"> </w:t>
      </w:r>
      <w:r>
        <w:t xml:space="preserve">à la chaîne d’</w:t>
      </w:r>
      <w:r>
        <w:rPr>
          <w:bCs/>
          <w:b/>
        </w:rPr>
        <w:t xml:space="preserve">information</w:t>
      </w:r>
      <w:r>
        <w:t xml:space="preserve"> </w:t>
      </w:r>
      <w:r>
        <w:t xml:space="preserve">(capteur → traiter → actionneur) sur le même objet, pour relier les deux composantes du triptyque.</w:t>
      </w:r>
    </w:p>
    <w:p>
      <w:pPr>
        <w:numPr>
          <w:ilvl w:val="0"/>
          <w:numId w:val="1017"/>
        </w:numPr>
        <w:pStyle w:val="Compact"/>
      </w:pPr>
      <w:r>
        <w:rPr>
          <w:bCs/>
          <w:b/>
        </w:rPr>
        <w:t xml:space="preserve">Mini-projet</w:t>
      </w:r>
      <w:r>
        <w:t xml:space="preserve"> </w:t>
      </w:r>
      <w:r>
        <w:t xml:space="preserve">: dans le thème conception/réalisation, faire</w:t>
      </w:r>
      <w:r>
        <w:t xml:space="preserve"> </w:t>
      </w:r>
      <w:r>
        <w:rPr>
          <w:bCs/>
          <w:b/>
        </w:rPr>
        <w:t xml:space="preserve">améliorer</w:t>
      </w:r>
      <w:r>
        <w:t xml:space="preserve"> </w:t>
      </w:r>
      <w:r>
        <w:t xml:space="preserve">un objet (réduire sa consommation, changer sa source d’énergie) en exploitant des éléments donnés.</w:t>
      </w:r>
    </w:p>
    <w:p>
      <w:pPr>
        <w:numPr>
          <w:ilvl w:val="0"/>
          <w:numId w:val="1017"/>
        </w:numPr>
        <w:pStyle w:val="Compact"/>
      </w:pPr>
      <w:r>
        <w:rPr>
          <w:bCs/>
          <w:b/>
        </w:rPr>
        <w:t xml:space="preserve">Interdisciplinarité</w:t>
      </w:r>
      <w:r>
        <w:t xml:space="preserve"> </w:t>
      </w:r>
      <w:r>
        <w:t xml:space="preserve">: avec les sciences physiques, sur les conversions et les formes d’énergie.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telechargements/matieres/technologie/guide-technologie-2024.pdf" TargetMode="External" /><Relationship Type="http://schemas.openxmlformats.org/officeDocument/2006/relationships/hyperlink" Id="rId20" Target="../../telechargements/matieres/technologie/programme-technologie-cycle4.pdf" TargetMode="External" /></Relationships>
</file>

<file path=word/_rels/footnotes.xml.rels><?xml version="1.0" encoding="UTF-8"?><Relationships xmlns="http://schemas.openxmlformats.org/package/2006/relationships"><Relationship Type="http://schemas.openxmlformats.org/officeDocument/2006/relationships/hyperlink" Id="rId21" Target="../../telechargements/matieres/technologie/guide-technologie-2024.pdf" TargetMode="External" /><Relationship Type="http://schemas.openxmlformats.org/officeDocument/2006/relationships/hyperlink" Id="rId20" Target="../../telechargements/matieres/technologie/programme-technologie-cycle4.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fr-FR</dc:language>
  <cp:keywords/>
  <dcterms:created xsi:type="dcterms:W3CDTF">2026-06-22T08:29:47Z</dcterms:created>
  <dcterms:modified xsi:type="dcterms:W3CDTF">2026-06-22T08:29:47Z</dcterms:modified>
</cp:coreProperties>
</file>

<file path=docProps/custom.xml><?xml version="1.0" encoding="utf-8"?>
<Properties xmlns="http://schemas.openxmlformats.org/officeDocument/2006/custom-properties" xmlns:vt="http://schemas.openxmlformats.org/officeDocument/2006/docPropsVTypes"/>
</file>