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90b9c5bb4a13542f99c3edc92847f0bd3fcdacf"/>
    <w:p>
      <w:pPr>
        <w:pStyle w:val="Heading1"/>
      </w:pPr>
      <w:r>
        <w:t xml:space="preserve">Programmer un objet technique (objet connecté) — Technologie, 4e</w:t>
      </w:r>
    </w:p>
    <w:bookmarkStart w:id="27" w:name="informations-générales"/>
    <w:p>
      <w:pPr>
        <w:pStyle w:val="Heading2"/>
      </w:pPr>
      <w:r>
        <w:t xml:space="preserve">Informations générales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Rubrique</w:t>
            </w:r>
          </w:p>
        </w:tc>
        <w:tc>
          <w:tcPr/>
          <w:p>
            <w:pPr>
              <w:pStyle w:val="Compact"/>
              <w:jc w:val="left"/>
            </w:pPr>
            <w:r>
              <w:t xml:space="preserve">Détail</w:t>
            </w:r>
          </w:p>
        </w:tc>
      </w:tr>
      <w:tr>
        <w:tc>
          <w:tcPr/>
          <w:p>
            <w:pPr>
              <w:pStyle w:val="Compact"/>
              <w:jc w:val="left"/>
            </w:pPr>
            <w:r>
              <w:t xml:space="preserve">Discipline / niveau</w:t>
            </w:r>
          </w:p>
        </w:tc>
        <w:tc>
          <w:tcPr/>
          <w:p>
            <w:pPr>
              <w:pStyle w:val="Compact"/>
              <w:jc w:val="left"/>
            </w:pPr>
            <w:r>
              <w:t xml:space="preserve">Technologie — classe de 4e (cycle 4)</w:t>
            </w:r>
          </w:p>
        </w:tc>
      </w:tr>
      <w:tr>
        <w:tc>
          <w:tcPr/>
          <w:p>
            <w:pPr>
              <w:pStyle w:val="Compact"/>
              <w:jc w:val="left"/>
            </w:pPr>
            <w:r>
              <w:t xml:space="preserve">Thème du programme</w:t>
            </w:r>
          </w:p>
        </w:tc>
        <w:tc>
          <w:tcPr/>
          <w:p>
            <w:pPr>
              <w:pStyle w:val="Compact"/>
              <w:jc w:val="left"/>
            </w:pPr>
            <w:r>
              <w:t xml:space="preserve">« Structure, fonctionnement, comportement : des objets et des systèmes techniques à comprendre »</w:t>
            </w:r>
          </w:p>
        </w:tc>
      </w:tr>
      <w:tr>
        <w:tc>
          <w:tcPr/>
          <w:p>
            <w:pPr>
              <w:pStyle w:val="Compact"/>
              <w:jc w:val="left"/>
            </w:pPr>
            <w:r>
              <w:t xml:space="preserve">Objet d’étude</w:t>
            </w:r>
          </w:p>
        </w:tc>
        <w:tc>
          <w:tcPr/>
          <w:p>
            <w:pPr>
              <w:pStyle w:val="Compact"/>
              <w:jc w:val="left"/>
            </w:pPr>
            <w:r>
              <w:t xml:space="preserve">Un objet connecté simple : détecteur/alerte (ex. capteur de température ou de luminosité qui déclenche une alerte, une LED ou un message)</w:t>
            </w:r>
          </w:p>
        </w:tc>
      </w:tr>
      <w:tr>
        <w:tc>
          <w:tcPr/>
          <w:p>
            <w:pPr>
              <w:pStyle w:val="Compact"/>
              <w:jc w:val="left"/>
            </w:pPr>
            <w:r>
              <w:t xml:space="preserve">Durée</w:t>
            </w:r>
          </w:p>
        </w:tc>
        <w:tc>
          <w:tcPr/>
          <w:p>
            <w:pPr>
              <w:pStyle w:val="Compact"/>
              <w:jc w:val="left"/>
            </w:pPr>
            <w:r>
              <w:t xml:space="preserve">Créneau de 55 min (≈ 45 min effectives, accueil et rangement inclus)</w:t>
            </w:r>
          </w:p>
        </w:tc>
      </w:tr>
      <w:tr>
        <w:tc>
          <w:tcPr/>
          <w:p>
            <w:pPr>
              <w:pStyle w:val="Compact"/>
              <w:jc w:val="left"/>
            </w:pPr>
            <w:r>
              <w:t xml:space="preserve">Place dans la séquence</w:t>
            </w:r>
          </w:p>
        </w:tc>
        <w:tc>
          <w:tcPr/>
          <w:p>
            <w:pPr>
              <w:pStyle w:val="Compact"/>
              <w:jc w:val="left"/>
            </w:pPr>
            <w:r>
              <w:t xml:space="preserve">Séance 3 d’une séquence sur la chaîne d’information ; les élèves ont déjà identifié capteur / microcontrôleur / actionneur et lu un programme par blocs fourni</w:t>
            </w:r>
          </w:p>
        </w:tc>
      </w:tr>
      <w:tr>
        <w:tc>
          <w:tcPr/>
          <w:p>
            <w:pPr>
              <w:pStyle w:val="Compact"/>
              <w:jc w:val="left"/>
            </w:pPr>
            <w:r>
              <w:t xml:space="preserve">Modalités</w:t>
            </w:r>
          </w:p>
        </w:tc>
        <w:tc>
          <w:tcPr/>
          <w:p>
            <w:pPr>
              <w:pStyle w:val="Compact"/>
              <w:jc w:val="left"/>
            </w:pPr>
            <w:r>
              <w:t xml:space="preserve">Binômes sur poste, outils EN LIGNE sans installation ni compte ; programmation graphique par blocs</w:t>
            </w:r>
          </w:p>
        </w:tc>
      </w:tr>
      <w:tr>
        <w:tc>
          <w:tcPr/>
          <w:p>
            <w:pPr>
              <w:pStyle w:val="Compact"/>
              <w:jc w:val="left"/>
            </w:pPr>
            <w:r>
              <w:t xml:space="preserve">Compétence de fin de cycle visée</w:t>
            </w:r>
          </w:p>
        </w:tc>
        <w:tc>
          <w:tcPr/>
          <w:p>
            <w:pPr>
              <w:pStyle w:val="Compact"/>
              <w:jc w:val="left"/>
            </w:pPr>
            <w:r>
              <w:t xml:space="preserve">« Comprendre et modifier un programme associé à une fonctionnalité d’un objet ou d’un système technique »</w:t>
            </w:r>
          </w:p>
        </w:tc>
      </w:tr>
      <w:tr>
        <w:tc>
          <w:tcPr/>
          <w:p>
            <w:pPr>
              <w:pStyle w:val="Compact"/>
              <w:jc w:val="left"/>
            </w:pPr>
            <w:r>
              <w:t xml:space="preserve">Prérequis</w:t>
            </w:r>
          </w:p>
        </w:tc>
        <w:tc>
          <w:tcPr/>
          <w:p>
            <w:pPr>
              <w:pStyle w:val="Compact"/>
              <w:jc w:val="left"/>
            </w:pPr>
            <w:r>
              <w:t xml:space="preserve">Notions de capteur, actionneur, microcontrôleur ; lecture d’un programme par blocs ; séquence d’instructions</w:t>
            </w:r>
          </w:p>
        </w:tc>
      </w:tr>
    </w:tbl>
    <w:p>
      <w:pPr>
        <w:pStyle w:val="BlockText"/>
      </w:pPr>
      <w:r>
        <w:rPr>
          <w:bCs/>
          <w:b/>
        </w:rPr>
        <w:t xml:space="preserve">Note sur les outils et sources.</w:t>
      </w:r>
      <w:r>
        <w:t xml:space="preserve"> </w:t>
      </w:r>
      <w:r>
        <w:t xml:space="preserve">Outils EN LIGNE, sans installation côté élève et sans compte requis (contrainte collège). On reste sur les sites racines connus, sans inventer d’URL profonde.</w:t>
      </w:r>
      <w:r>
        <w:t xml:space="preserve"> </w:t>
      </w:r>
      <w:r>
        <w:t xml:space="preserve">- Scratch en ligne (éditeur dans le navigateur) :</w:t>
      </w:r>
      <w:r>
        <w:t xml:space="preserve"> </w:t>
      </w:r>
      <w:hyperlink r:id="rId20">
        <w:r>
          <w:rPr>
            <w:rStyle w:val="Hyperlink"/>
          </w:rPr>
          <w:t xml:space="preserve">https://scratch.mit.edu/</w:t>
        </w:r>
      </w:hyperlink>
      <w:r>
        <w:t xml:space="preserve"> </w:t>
      </w:r>
      <w:r>
        <w:t xml:space="preserve">- Vittascience (simulateur micro:bit et programmation par blocs dans le navigateur) :</w:t>
      </w:r>
      <w:r>
        <w:t xml:space="preserve"> </w:t>
      </w:r>
      <w:hyperlink r:id="rId21">
        <w:r>
          <w:rPr>
            <w:rStyle w:val="Hyperlink"/>
          </w:rPr>
          <w:t xml:space="preserve">https://fr.vittascience.com/</w:t>
        </w:r>
      </w:hyperlink>
      <w:r>
        <w:t xml:space="preserve"> </w:t>
      </w:r>
      <w:r>
        <w:t xml:space="preserve">- Microsoft MakeCode pour micro:bit (simulateur intégré, recherche) :</w:t>
      </w:r>
      <w:r>
        <w:t xml:space="preserve"> </w:t>
      </w:r>
      <w:hyperlink r:id="rId22">
        <w:r>
          <w:rPr>
            <w:rStyle w:val="Hyperlink"/>
          </w:rPr>
          <w:t xml:space="preserve">https://www.bing.com/search?q=MakeCode+micro%3Abit</w:t>
        </w:r>
      </w:hyperlink>
      <w:r>
        <w:t xml:space="preserve"> </w:t>
      </w:r>
      <w:r>
        <w:t xml:space="preserve">ou</w:t>
      </w:r>
      <w:r>
        <w:t xml:space="preserve"> </w:t>
      </w:r>
      <w:hyperlink r:id="rId23">
        <w:r>
          <w:rPr>
            <w:rStyle w:val="Hyperlink"/>
          </w:rPr>
          <w:t xml:space="preserve">https://duckduckgo.com/?q=MakeCode+micro%3Abit</w:t>
        </w:r>
      </w:hyperlink>
    </w:p>
    <w:p>
      <w:pPr>
        <w:pStyle w:val="BlockText"/>
      </w:pPr>
      <w:r>
        <w:rPr>
          <w:bCs/>
          <w:b/>
        </w:rPr>
        <w:t xml:space="preserve">Documents de référence.</w:t>
      </w:r>
      <w:r>
        <w:t xml:space="preserve"> </w:t>
      </w:r>
      <w:r>
        <w:t xml:space="preserve">- Programme de technologie du cycle 4,</w:t>
      </w:r>
      <w:r>
        <w:t xml:space="preserve"> </w:t>
      </w:r>
      <w:r>
        <w:rPr>
          <w:iCs/>
          <w:i/>
        </w:rPr>
        <w:t xml:space="preserve">Bulletin officiel n° 9 du 29 février 2024</w:t>
      </w:r>
      <w:r>
        <w:t xml:space="preserve"> </w:t>
      </w:r>
      <w:r>
        <w:t xml:space="preserve">(citations infra avec n° de page).</w:t>
      </w:r>
      <w:r>
        <w:t xml:space="preserve"> </w:t>
      </w:r>
      <w:r>
        <w:t xml:space="preserve">-</w:t>
      </w:r>
      <w:r>
        <w:t xml:space="preserve"> </w:t>
      </w:r>
      <w:r>
        <w:rPr>
          <w:iCs/>
          <w:i/>
        </w:rPr>
        <w:t xml:space="preserve">Guide d’accompagnement du programme de technologie</w:t>
      </w:r>
      <w:r>
        <w:t xml:space="preserve">, mai 2024 (pensée informatique).</w:t>
      </w:r>
      <w:r>
        <w:t xml:space="preserve"> </w:t>
      </w:r>
      <w:r>
        <w:t xml:space="preserve">- B. Rosenshine,</w:t>
      </w:r>
      <w:r>
        <w:t xml:space="preserve"> </w:t>
      </w:r>
      <w:r>
        <w:rPr>
          <w:iCs/>
          <w:i/>
        </w:rPr>
        <w:t xml:space="preserve">Principes d’enseignement</w:t>
      </w:r>
      <w:r>
        <w:t xml:space="preserve">, IBE/IAE (méthode : modelage, étapes, vérification de compréhension).</w:t>
      </w:r>
      <w:r>
        <w:t xml:space="preserve"> </w:t>
      </w:r>
      <w:r>
        <w:t xml:space="preserve">- CSEN,</w:t>
      </w:r>
      <w:r>
        <w:t xml:space="preserve"> </w:t>
      </w:r>
      <w:r>
        <w:rPr>
          <w:iCs/>
          <w:i/>
        </w:rPr>
        <w:t xml:space="preserve">L’enseignement explicite</w:t>
      </w:r>
      <w:r>
        <w:t xml:space="preserve"> </w:t>
      </w:r>
      <w:r>
        <w:t xml:space="preserve">; CNESCO,</w:t>
      </w:r>
      <w:r>
        <w:t xml:space="preserve"> </w:t>
      </w:r>
      <w:r>
        <w:rPr>
          <w:iCs/>
          <w:i/>
        </w:rPr>
        <w:t xml:space="preserve">La différenciation pédagogique</w:t>
      </w:r>
      <w:r>
        <w:t xml:space="preserve"> </w:t>
      </w:r>
      <w:r>
        <w:t xml:space="preserve">(2017).</w:t>
      </w:r>
    </w:p>
    <w:p>
      <w:pPr>
        <w:pStyle w:val="BlockText"/>
      </w:pPr>
      <w:r>
        <w:rPr>
          <w:bCs/>
          <w:b/>
        </w:rPr>
        <w:t xml:space="preserve">Note sur les sources (documents réellement consultés).</w:t>
      </w:r>
      <w:r>
        <w:t xml:space="preserve"> </w:t>
      </w:r>
      <w:r>
        <w:t xml:space="preserve">Cette fiche s’appuie sur le</w:t>
      </w:r>
      <w:r>
        <w:t xml:space="preserve"> </w:t>
      </w:r>
      <w:r>
        <w:rPr>
          <w:bCs/>
          <w:b/>
        </w:rPr>
        <w:t xml:space="preserve">programme de technologie du cycle 4 ACTUELLEMENT en vigueur</w:t>
      </w:r>
      <w:r>
        <w:t xml:space="preserve">,</w:t>
      </w:r>
      <w:r>
        <w:t xml:space="preserve"> </w:t>
      </w:r>
      <w:r>
        <w:rPr>
          <w:iCs/>
          <w:i/>
        </w:rPr>
        <w:t xml:space="preserve">Bulletin officiel n° 9 du 29 février 2024</w:t>
      </w:r>
      <w:r>
        <w:t xml:space="preserve"> </w:t>
      </w:r>
      <w:r>
        <w:t xml:space="preserve">(</w:t>
      </w:r>
      <w:hyperlink r:id="rId24">
        <w:r>
          <w:rPr>
            <w:rStyle w:val="VerbatimChar"/>
          </w:rPr>
          <w:t xml:space="preserve">programme-technologie-cycle4.pdf</w:t>
        </w:r>
      </w:hyperlink>
      <w:r>
        <w:t xml:space="preserve">). Ce document a réellement servi : toutes les citations de la fiche ont été vérifiées mot à mot et leur</w:t>
      </w:r>
      <w:r>
        <w:t xml:space="preserve"> </w:t>
      </w:r>
      <w:r>
        <w:rPr>
          <w:bCs/>
          <w:b/>
        </w:rPr>
        <w:t xml:space="preserve">pagination correspond</w:t>
      </w:r>
      <w:r>
        <w:t xml:space="preserve">. La compétence de fin de cycle « Comprendre et modifier un programme associé à une fonctionnalité d’un objet ou d’un système technique » y figure</w:t>
      </w:r>
      <w:r>
        <w:t xml:space="preserve"> </w:t>
      </w:r>
      <w:r>
        <w:rPr>
          <w:bCs/>
          <w:b/>
        </w:rPr>
        <w:t xml:space="preserve">p. 7</w:t>
      </w:r>
      <w:r>
        <w:t xml:space="preserve"> </w:t>
      </w:r>
      <w:r>
        <w:t xml:space="preserve">; les repères de progressivité de la</w:t>
      </w:r>
      <w:r>
        <w:t xml:space="preserve"> </w:t>
      </w:r>
      <w:r>
        <w:rPr>
          <w:bCs/>
          <w:b/>
        </w:rPr>
        <w:t xml:space="preserve">colonne 4e</w:t>
      </w:r>
      <w:r>
        <w:t xml:space="preserve"> </w:t>
      </w:r>
      <w:r>
        <w:t xml:space="preserve">(« Comprendre et traduire en un algorithme en langage naturel… », « Modifier les paramètres d’un programme… », « Compléter un programme… », « Tester et valider, dans un environnement simulé ou réel… ») et les connaissances d’</w:t>
      </w:r>
      <w:r>
        <w:rPr>
          <w:bCs/>
          <w:b/>
        </w:rPr>
        <w:t xml:space="preserve">algorithmique et programmation</w:t>
      </w:r>
      <w:r>
        <w:t xml:space="preserve"> </w:t>
      </w:r>
      <w:r>
        <w:t xml:space="preserve">(instruction conditionnelle, instructions itératives, événement, déclenchement par un événement, entrées/sorties capteurs-actionneur,</w:t>
      </w:r>
      <w:r>
        <w:t xml:space="preserve"> </w:t>
      </w:r>
      <w:r>
        <w:rPr>
          <w:bCs/>
          <w:b/>
        </w:rPr>
        <w:t xml:space="preserve">programmation graphique par blocs</w:t>
      </w:r>
      <w:r>
        <w:t xml:space="preserve">) sont</w:t>
      </w:r>
      <w:r>
        <w:t xml:space="preserve"> </w:t>
      </w:r>
      <w:r>
        <w:rPr>
          <w:bCs/>
          <w:b/>
        </w:rPr>
        <w:t xml:space="preserve">p. 11</w:t>
      </w:r>
      <w:r>
        <w:t xml:space="preserve"> </w:t>
      </w:r>
      <w:r>
        <w:t xml:space="preserve">; les constituants de la chaîne d’information (capteurs température/présence/distance, microcontrôleur, IHM : boutons, afficheurs) sont</w:t>
      </w:r>
      <w:r>
        <w:t xml:space="preserve"> </w:t>
      </w:r>
      <w:r>
        <w:rPr>
          <w:bCs/>
          <w:b/>
        </w:rPr>
        <w:t xml:space="preserve">p. 9</w:t>
      </w:r>
      <w:r>
        <w:t xml:space="preserve"> </w:t>
      </w:r>
      <w:r>
        <w:t xml:space="preserve">; le prolongement « Les objets communicants » (4e : « Interfacer un objet technique avec un réseau ») est</w:t>
      </w:r>
      <w:r>
        <w:t xml:space="preserve"> </w:t>
      </w:r>
      <w:r>
        <w:rPr>
          <w:bCs/>
          <w:b/>
        </w:rPr>
        <w:t xml:space="preserve">p. 14</w:t>
      </w:r>
      <w:r>
        <w:t xml:space="preserve">.</w:t>
      </w:r>
      <w:r>
        <w:t xml:space="preserve"> </w:t>
      </w:r>
      <w:r>
        <w:rPr>
          <w:bCs/>
          <w:b/>
        </w:rPr>
        <w:t xml:space="preserve">Avertissement de probité sur les ressources :</w:t>
      </w:r>
      <w:r>
        <w:t xml:space="preserve"> </w:t>
      </w:r>
      <w:r>
        <w:t xml:space="preserve">le second PDF de programme présent dans les ressources (</w:t>
      </w:r>
      <w:hyperlink r:id="rId25">
        <w:r>
          <w:rPr>
            <w:rStyle w:val="VerbatimChar"/>
          </w:rPr>
          <w:t xml:space="preserve">cycle4-technologie.pdf</w:t>
        </w:r>
      </w:hyperlink>
      <w:r>
        <w:t xml:space="preserve">) est l’</w:t>
      </w:r>
      <w:r>
        <w:rPr>
          <w:bCs/>
          <w:b/>
        </w:rPr>
        <w:t xml:space="preserve">ancien programme</w:t>
      </w:r>
      <w:r>
        <w:t xml:space="preserve"> </w:t>
      </w:r>
      <w:r>
        <w:t xml:space="preserve">(BOEN n° 31 du 30 juillet 2020) ; il</w:t>
      </w:r>
      <w:r>
        <w:t xml:space="preserve"> </w:t>
      </w:r>
      <w:r>
        <w:rPr>
          <w:bCs/>
          <w:b/>
        </w:rPr>
        <w:t xml:space="preserve">ne contient ni</w:t>
      </w:r>
      <w:r>
        <w:t xml:space="preserve"> </w:t>
      </w:r>
      <w:r>
        <w:t xml:space="preserve">la compétence « Comprendre et modifier un programme »</w:t>
      </w:r>
      <w:r>
        <w:t xml:space="preserve"> </w:t>
      </w:r>
      <w:r>
        <w:rPr>
          <w:bCs/>
          <w:b/>
        </w:rPr>
        <w:t xml:space="preserve">ni</w:t>
      </w:r>
      <w:r>
        <w:t xml:space="preserve"> </w:t>
      </w:r>
      <w:r>
        <w:t xml:space="preserve">la pagination citée ici. Il a donc été écarté : la fiche se réfère exclusivement au programme</w:t>
      </w:r>
      <w:r>
        <w:t xml:space="preserve"> </w:t>
      </w:r>
      <w:r>
        <w:rPr>
          <w:bCs/>
          <w:b/>
        </w:rPr>
        <w:t xml:space="preserve">2024 en vigueur</w:t>
      </w:r>
      <w:r>
        <w:t xml:space="preserve">, pas à cette version périmée.</w:t>
      </w:r>
      <w:r>
        <w:t xml:space="preserve"> </w:t>
      </w:r>
      <w:r>
        <w:rPr>
          <w:bCs/>
          <w:b/>
        </w:rPr>
        <w:t xml:space="preserve">Document didactique consulté — RÉELLEMENT UTILISÉ et SUR LE THÈME :</w:t>
      </w:r>
      <w:r>
        <w:t xml:space="preserve"> </w:t>
      </w:r>
      <w:r>
        <w:t xml:space="preserve">le</w:t>
      </w:r>
      <w:r>
        <w:t xml:space="preserve"> </w:t>
      </w:r>
      <w:hyperlink r:id="rId26">
        <w:r>
          <w:rPr>
            <w:rStyle w:val="Hyperlink"/>
            <w:iCs/>
            <w:i/>
          </w:rPr>
          <w:t xml:space="preserve">Guide d’accompagnement du programme de technologie</w:t>
        </w:r>
        <w:r>
          <w:rPr>
            <w:rStyle w:val="Hyperlink"/>
          </w:rPr>
          <w:t xml:space="preserve">, mai 2024</w:t>
        </w:r>
      </w:hyperlink>
      <w:r>
        <w:t xml:space="preserve"> </w:t>
      </w:r>
      <w:r>
        <w:t xml:space="preserve">traite précisément, dans sa</w:t>
      </w:r>
      <w:r>
        <w:t xml:space="preserve"> </w:t>
      </w:r>
      <w:r>
        <w:rPr>
          <w:bCs/>
          <w:b/>
        </w:rPr>
        <w:t xml:space="preserve">section 4 « Un programme de technologie qui renforce les apprentissages en informatique et programmation »</w:t>
      </w:r>
      <w:r>
        <w:t xml:space="preserve">, de la compétence exacte de cette séance. La définition de la</w:t>
      </w:r>
      <w:r>
        <w:t xml:space="preserve"> </w:t>
      </w:r>
      <w:r>
        <w:rPr>
          <w:bCs/>
          <w:b/>
        </w:rPr>
        <w:t xml:space="preserve">pensée informatique</w:t>
      </w:r>
      <w:r>
        <w:t xml:space="preserve"> </w:t>
      </w:r>
      <w:r>
        <w:t xml:space="preserve">citée dans la fiche (« la capacité d’un individu à identifier les problèmes et à développer des solutions algorithmiques à ces problèmes afin de les résoudre à l’aide d’un ordinateur ») y figure mot à mot</w:t>
      </w:r>
      <w:r>
        <w:t xml:space="preserve"> </w:t>
      </w:r>
      <w:r>
        <w:rPr>
          <w:bCs/>
          <w:b/>
        </w:rPr>
        <w:t xml:space="preserve">p. 12</w:t>
      </w:r>
      <w:r>
        <w:t xml:space="preserve"> </w:t>
      </w:r>
      <w:r>
        <w:t xml:space="preserve">(section 4.2). Le guide a réellement servi à étayer le travail de</w:t>
      </w:r>
      <w:r>
        <w:t xml:space="preserve"> </w:t>
      </w:r>
      <w:r>
        <w:rPr>
          <w:bCs/>
          <w:b/>
        </w:rPr>
        <w:t xml:space="preserve">décomposition et d’abstraction</w:t>
      </w:r>
      <w:r>
        <w:t xml:space="preserve"> </w:t>
      </w:r>
      <w:r>
        <w:t xml:space="preserve">(du problème réel « il fait trop chaud » au seuil/condition) et à justifier l’insistance sur la</w:t>
      </w:r>
      <w:r>
        <w:t xml:space="preserve"> </w:t>
      </w:r>
      <w:r>
        <w:rPr>
          <w:bCs/>
          <w:b/>
        </w:rPr>
        <w:t xml:space="preserve">définition du problème</w:t>
      </w:r>
      <w:r>
        <w:t xml:space="preserve"> </w:t>
      </w:r>
      <w:r>
        <w:t xml:space="preserve">avant le codage (le guide précise que « la première étape : définition et représentation du problème… ne doit surtout pas être négligée ! », p. 12). Il rattache aussi explicitement cette compétence aux « simulations » et « protocoles de test » (p. 12-13), ce qui conforte le choix d’un environnement</w:t>
      </w:r>
      <w:r>
        <w:t xml:space="preserve"> </w:t>
      </w:r>
      <w:r>
        <w:rPr>
          <w:bCs/>
          <w:b/>
        </w:rPr>
        <w:t xml:space="preserve">simulé</w:t>
      </w:r>
      <w:r>
        <w:t xml:space="preserve">.</w:t>
      </w:r>
      <w:r>
        <w:t xml:space="preserve"> </w:t>
      </w:r>
      <w:r>
        <w:rPr>
          <w:bCs/>
          <w:b/>
        </w:rPr>
        <w:t xml:space="preserve">Sans surclaim :</w:t>
      </w:r>
      <w:r>
        <w:t xml:space="preserve"> </w:t>
      </w:r>
      <w:r>
        <w:t xml:space="preserve">le guide reste un cadrage didactique général (il ne fournit ni séance clé en main, ni le détail d’un objet connecté précis) ; les</w:t>
      </w:r>
      <w:r>
        <w:t xml:space="preserve"> </w:t>
      </w:r>
      <w:r>
        <w:rPr>
          <w:bCs/>
          <w:b/>
        </w:rPr>
        <w:t xml:space="preserve">principes pédagogiques de mise en œuvre</w:t>
      </w:r>
      <w:r>
        <w:t xml:space="preserve"> </w:t>
      </w:r>
      <w:r>
        <w:t xml:space="preserve">(modelage, vérification de compréhension, différenciation) ne viennent pas de lui mais des références annexes citées (Rosenshine, CSEN, CNESCO). Les outils élèves (Scratch, Vittascience, MakeCode) sont désignés par leurs</w:t>
      </w:r>
      <w:r>
        <w:t xml:space="preserve"> </w:t>
      </w:r>
      <w:r>
        <w:rPr>
          <w:bCs/>
          <w:b/>
        </w:rPr>
        <w:t xml:space="preserve">sites racines</w:t>
      </w:r>
      <w:r>
        <w:t xml:space="preserve"> </w:t>
      </w:r>
      <w:r>
        <w:t xml:space="preserve">ou par des</w:t>
      </w:r>
      <w:r>
        <w:t xml:space="preserve"> </w:t>
      </w:r>
      <w:r>
        <w:rPr>
          <w:bCs/>
          <w:b/>
        </w:rPr>
        <w:t xml:space="preserve">liens de recherche</w:t>
      </w:r>
      <w:r>
        <w:t xml:space="preserve"> </w:t>
      </w:r>
      <w:r>
        <w:t xml:space="preserve">déterministes, jamais par une URL profonde inventée.</w:t>
      </w:r>
    </w:p>
    <w:p>
      <w:r>
        <w:pict>
          <v:rect style="width:0;height:1.5pt" o:hralign="center" o:hrstd="t" o:hr="t"/>
        </w:pict>
      </w:r>
    </w:p>
    <w:bookmarkEnd w:id="27"/>
    <w:bookmarkStart w:id="28" w:name="Xd3a98a68bc4681aba3eef29604a0fdf6f39ad10"/>
    <w:p>
      <w:pPr>
        <w:pStyle w:val="Heading2"/>
      </w:pPr>
      <w:r>
        <w:t xml:space="preserve">Attendus du programme (citation exacte + page, puis reformulation)</w:t>
      </w:r>
    </w:p>
    <w:p>
      <w:pPr>
        <w:pStyle w:val="FirstParagraph"/>
      </w:pPr>
      <w:r>
        <w:rPr>
          <w:bCs/>
          <w:b/>
        </w:rPr>
        <w:t xml:space="preserve">Citation exacte — compétence de fin de cycle (programme, p. 7) :</w:t>
      </w:r>
    </w:p>
    <w:p>
      <w:pPr>
        <w:pStyle w:val="BlockText"/>
      </w:pPr>
      <w:r>
        <w:t xml:space="preserve">« Comprendre et modifier un programme associé à une fonctionnalité d’un objet ou d’un système technique</w:t>
      </w:r>
      <w:r>
        <w:t xml:space="preserve"> </w:t>
      </w:r>
      <w:r>
        <w:t xml:space="preserve">L’étude du programme réalisant une ou plusieurs fonctionnalités d’un objet ou d’un système technique permet aux élèves d’explorer son comportement. En produisant un algorithme en langage naturel, les élèves identifient les données utilisées ou produites, les interprètent et les traitent si besoin est. Des modifications peuvent être apportées à ce programme, pour répondre à une nouvelle fonctionnalité. L’acquisition des concepts fondamentaux de la programmation s’effectue tout au long du cycle 4, en lien avec le professeur de mathématiques de la classe. »</w:t>
      </w:r>
    </w:p>
    <w:p>
      <w:pPr>
        <w:pStyle w:val="FirstParagraph"/>
      </w:pPr>
      <w:r>
        <w:rPr>
          <w:bCs/>
          <w:b/>
        </w:rPr>
        <w:t xml:space="preserve">Citation exacte — repère de progressivité de la colonne 4e (programme, p. 11) :</w:t>
      </w:r>
    </w:p>
    <w:p>
      <w:pPr>
        <w:pStyle w:val="BlockText"/>
      </w:pPr>
      <w:r>
        <w:t xml:space="preserve">« Comprendre et traduire en un algorithme en langage naturel le programme associé à une fonctionnalité d’un OST</w:t>
      </w:r>
      <w:r>
        <w:t xml:space="preserve"> </w:t>
      </w:r>
      <w:r>
        <w:t xml:space="preserve">Modifier les paramètres d’un programme et identifier ou évaluer ses effets en termes de fonctionnalité</w:t>
      </w:r>
      <w:r>
        <w:t xml:space="preserve"> </w:t>
      </w:r>
      <w:r>
        <w:t xml:space="preserve">Analyser les données et en déduire des modifications à apporter au programme</w:t>
      </w:r>
      <w:r>
        <w:t xml:space="preserve"> </w:t>
      </w:r>
      <w:r>
        <w:t xml:space="preserve">Compléter un programme pour répondre à une fonctionnalité d’un OST</w:t>
      </w:r>
      <w:r>
        <w:t xml:space="preserve"> </w:t>
      </w:r>
      <w:r>
        <w:t xml:space="preserve">Tester et valider, dans un environnement simulé ou réel, une modification du programme »</w:t>
      </w:r>
    </w:p>
    <w:p>
      <w:pPr>
        <w:pStyle w:val="FirstParagraph"/>
      </w:pPr>
      <w:r>
        <w:rPr>
          <w:bCs/>
          <w:b/>
        </w:rPr>
        <w:t xml:space="preserve">Citation exacte — connaissances « Algorithmique et programmation » (programme, p. 11) :</w:t>
      </w:r>
    </w:p>
    <w:p>
      <w:pPr>
        <w:pStyle w:val="BlockText"/>
      </w:pPr>
      <w:r>
        <w:t xml:space="preserve">« instruction d’affectation, variable (type mot, nombre et booléen) ; opérateurs arithmétiques et logiques (ET, OU, NON) ; instruction conditionnelle ; instructions itératives ; structure de données « listes » … ; séquences (bloc) d’instructions ; événement ; déclenchement d’une séquence d’instructions par un événement ; entrées ou sorties d’un programme (données issues par exemple de capteurs IHM et sorties pouvant être en lien avec un actionneur, fichiers) ; Programmation graphique par blocs »</w:t>
      </w:r>
    </w:p>
    <w:p>
      <w:pPr>
        <w:pStyle w:val="FirstParagraph"/>
      </w:pPr>
      <w:r>
        <w:rPr>
          <w:bCs/>
          <w:b/>
        </w:rPr>
        <w:t xml:space="preserve">Citation exacte — constituants de la chaîne d’information (programme, p. 9) :</w:t>
      </w:r>
    </w:p>
    <w:p>
      <w:pPr>
        <w:pStyle w:val="BlockText"/>
      </w:pPr>
      <w:r>
        <w:t xml:space="preserve">« Les fonctions des constituants suivants : capteurs (température, présence, distance, etc.), microcontrôleur, composants d’une interface entre l’humain et la machine (IHM) : boutons, afficheurs, etc. »</w:t>
      </w:r>
    </w:p>
    <w:p>
      <w:pPr>
        <w:pStyle w:val="FirstParagraph"/>
      </w:pPr>
      <w:r>
        <w:rPr>
          <w:bCs/>
          <w:b/>
        </w:rPr>
        <w:t xml:space="preserve">Reformulation pour la séance.</w:t>
      </w:r>
      <w:r>
        <w:t xml:space="preserve"> </w:t>
      </w:r>
      <w:r>
        <w:t xml:space="preserve">En 4e, l’élève ne conçoit pas encore un programme de A à Z : il</w:t>
      </w:r>
      <w:r>
        <w:t xml:space="preserve"> </w:t>
      </w:r>
      <w:r>
        <w:rPr>
          <w:bCs/>
          <w:b/>
        </w:rPr>
        <w:t xml:space="preserve">lit, traduit en langage naturel, modifie les paramètres, complète, teste et valide</w:t>
      </w:r>
      <w:r>
        <w:t xml:space="preserve"> </w:t>
      </w:r>
      <w:r>
        <w:t xml:space="preserve">un programme par blocs déjà donné qui pilote un objet connecté. La séance cible précisément la</w:t>
      </w:r>
      <w:r>
        <w:t xml:space="preserve"> </w:t>
      </w:r>
      <w:r>
        <w:rPr>
          <w:bCs/>
          <w:b/>
        </w:rPr>
        <w:t xml:space="preserve">structure conditionnelle</w:t>
      </w:r>
      <w:r>
        <w:t xml:space="preserve"> </w:t>
      </w:r>
      <w:r>
        <w:t xml:space="preserve">(« si capteur &gt; seuil alors actionneur ») et le</w:t>
      </w:r>
      <w:r>
        <w:t xml:space="preserve"> </w:t>
      </w:r>
      <w:r>
        <w:rPr>
          <w:bCs/>
          <w:b/>
        </w:rPr>
        <w:t xml:space="preserve">déclenchement par un événement</w:t>
      </w:r>
      <w:r>
        <w:t xml:space="preserve">, en reliant le code à la chaîne d’information</w:t>
      </w:r>
      <w:r>
        <w:t xml:space="preserve"> </w:t>
      </w:r>
      <w:r>
        <w:rPr>
          <w:iCs/>
          <w:i/>
        </w:rPr>
        <w:t xml:space="preserve">acquisition (capteur) → traitement (microcontrôleur) → action (actionneur)</w:t>
      </w:r>
      <w:r>
        <w:t xml:space="preserve">. Le travail se fait par</w:t>
      </w:r>
      <w:r>
        <w:t xml:space="preserve"> </w:t>
      </w:r>
      <w:r>
        <w:rPr>
          <w:bCs/>
          <w:b/>
        </w:rPr>
        <w:t xml:space="preserve">blocs</w:t>
      </w:r>
      <w:r>
        <w:t xml:space="preserve">, en environnement</w:t>
      </w:r>
      <w:r>
        <w:t xml:space="preserve"> </w:t>
      </w:r>
      <w:r>
        <w:rPr>
          <w:bCs/>
          <w:b/>
        </w:rPr>
        <w:t xml:space="preserve">simulé</w:t>
      </w:r>
      <w:r>
        <w:t xml:space="preserve"> </w:t>
      </w:r>
      <w:r>
        <w:t xml:space="preserve">(conforme au repère « simulé ou réel »).</w:t>
      </w:r>
    </w:p>
    <w:p>
      <w:r>
        <w:pict>
          <v:rect style="width:0;height:1.5pt" o:hralign="center" o:hrstd="t" o:hr="t"/>
        </w:pict>
      </w:r>
    </w:p>
    <w:bookmarkEnd w:id="28"/>
    <w:bookmarkStart w:id="29" w:name="compétences-et-connaissances-visées"/>
    <w:p>
      <w:pPr>
        <w:pStyle w:val="Heading2"/>
      </w:pPr>
      <w:r>
        <w:t xml:space="preserve">Compétences et connaissances visées</w:t>
      </w:r>
    </w:p>
    <w:p>
      <w:pPr>
        <w:pStyle w:val="FirstParagraph"/>
      </w:pPr>
      <w:r>
        <w:rPr>
          <w:bCs/>
          <w:b/>
        </w:rPr>
        <w:t xml:space="preserve">Compétence du programme :</w:t>
      </w:r>
      <w:r>
        <w:t xml:space="preserve"> </w:t>
      </w:r>
      <w:r>
        <w:t xml:space="preserve">Comprendre et modifier un programme associé à une fonctionnalité d’un OST (p. 7), au niveau de progressivité 4e (p. 11).</w:t>
      </w:r>
    </w:p>
    <w:p>
      <w:pPr>
        <w:pStyle w:val="BodyText"/>
      </w:pPr>
      <w:r>
        <w:rPr>
          <w:bCs/>
          <w:b/>
        </w:rPr>
        <w:t xml:space="preserve">Connaissances mobilisées :</w:t>
      </w:r>
      <w:r>
        <w:t xml:space="preserve"> </w:t>
      </w:r>
      <w:r>
        <w:t xml:space="preserve">- Chaîne d’information : capteur, microcontrôleur, actionneur, IHM (afficheur/bouton) — p. 9.</w:t>
      </w:r>
      <w:r>
        <w:t xml:space="preserve"> </w:t>
      </w:r>
      <w:r>
        <w:t xml:space="preserve">- Algorithme (langage naturel) vs programme (langage par blocs).</w:t>
      </w:r>
      <w:r>
        <w:t xml:space="preserve"> </w:t>
      </w:r>
      <w:r>
        <w:t xml:space="preserve">- Structure</w:t>
      </w:r>
      <w:r>
        <w:t xml:space="preserve"> </w:t>
      </w:r>
      <w:r>
        <w:rPr>
          <w:bCs/>
          <w:b/>
        </w:rPr>
        <w:t xml:space="preserve">conditionnelle</w:t>
      </w:r>
      <w:r>
        <w:t xml:space="preserve"> </w:t>
      </w:r>
      <w:r>
        <w:t xml:space="preserve">« si … alors … (sinon …) » ;</w:t>
      </w:r>
      <w:r>
        <w:t xml:space="preserve"> </w:t>
      </w:r>
      <w:r>
        <w:rPr>
          <w:bCs/>
          <w:b/>
        </w:rPr>
        <w:t xml:space="preserve">séquence</w:t>
      </w:r>
      <w:r>
        <w:t xml:space="preserve"> </w:t>
      </w:r>
      <w:r>
        <w:t xml:space="preserve">d’instructions ;</w:t>
      </w:r>
      <w:r>
        <w:t xml:space="preserve"> </w:t>
      </w:r>
      <w:r>
        <w:rPr>
          <w:bCs/>
          <w:b/>
        </w:rPr>
        <w:t xml:space="preserve">boucle</w:t>
      </w:r>
      <w:r>
        <w:t xml:space="preserve">/itération (répéter indéfiniment, événement « quand … ») — p. 11.</w:t>
      </w:r>
      <w:r>
        <w:t xml:space="preserve"> </w:t>
      </w:r>
      <w:r>
        <w:t xml:space="preserve">- Notion de</w:t>
      </w:r>
      <w:r>
        <w:t xml:space="preserve"> </w:t>
      </w:r>
      <w:r>
        <w:rPr>
          <w:bCs/>
          <w:b/>
        </w:rPr>
        <w:t xml:space="preserve">variable</w:t>
      </w:r>
      <w:r>
        <w:t xml:space="preserve"> </w:t>
      </w:r>
      <w:r>
        <w:t xml:space="preserve">et de</w:t>
      </w:r>
      <w:r>
        <w:t xml:space="preserve"> </w:t>
      </w:r>
      <w:r>
        <w:rPr>
          <w:bCs/>
          <w:b/>
        </w:rPr>
        <w:t xml:space="preserve">seuil</w:t>
      </w:r>
      <w:r>
        <w:t xml:space="preserve"> </w:t>
      </w:r>
      <w:r>
        <w:t xml:space="preserve">(paramètre) ; opérateurs de comparaison et logiques (ET, OU, NON) — p. 11.</w:t>
      </w:r>
      <w:r>
        <w:t xml:space="preserve"> </w:t>
      </w:r>
      <w:r>
        <w:t xml:space="preserve">- Objet connecté = acquisition → traitement → action.</w:t>
      </w:r>
    </w:p>
    <w:p>
      <w:pPr>
        <w:pStyle w:val="BodyText"/>
      </w:pPr>
      <w:r>
        <w:rPr>
          <w:bCs/>
          <w:b/>
        </w:rPr>
        <w:t xml:space="preserve">Liens disciplines / CRCN (programme, p. 11) :</w:t>
      </w:r>
      <w:r>
        <w:t xml:space="preserve"> </w:t>
      </w:r>
      <w:r>
        <w:t xml:space="preserve">Mathématiques (algorithmique et programmation : écrire, mettre au point, exécuter un programme) ; CRCN « Création de contenus : programmer ».</w:t>
      </w:r>
    </w:p>
    <w:p>
      <w:pPr>
        <w:pStyle w:val="BodyText"/>
      </w:pPr>
      <w:r>
        <w:rPr>
          <w:bCs/>
          <w:b/>
        </w:rPr>
        <w:t xml:space="preserve">Pensée informatique (Guide d’accompagnement, mai 2024, p. 12) :</w:t>
      </w:r>
      <w:r>
        <w:t xml:space="preserve"> </w:t>
      </w:r>
      <w:r>
        <w:t xml:space="preserve">« la capacité d’un individu à identifier les problèmes et à développer des solutions algorithmiques à ces problèmes afin de les résoudre à l’aide d’un ordinateur » — la séance travaille décomposition et abstraction (du problème réel au seuil/condition).</w:t>
      </w:r>
    </w:p>
    <w:p>
      <w:r>
        <w:pict>
          <v:rect style="width:0;height:1.5pt" o:hralign="center" o:hrstd="t" o:hr="t"/>
        </w:pict>
      </w:r>
    </w:p>
    <w:bookmarkEnd w:id="29"/>
    <w:bookmarkStart w:id="30" w:name="conceptions-et-erreurs-fréquentes"/>
    <w:p>
      <w:pPr>
        <w:pStyle w:val="Heading2"/>
      </w:pPr>
      <w:r>
        <w:t xml:space="preserve">Conceptions et erreurs fréquentes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Conception / erreur de l’élève</w:t>
            </w:r>
          </w:p>
        </w:tc>
        <w:tc>
          <w:tcPr/>
          <w:p>
            <w:pPr>
              <w:pStyle w:val="Compact"/>
              <w:jc w:val="left"/>
            </w:pPr>
            <w:r>
              <w:t xml:space="preserve">Manifestation observable</w:t>
            </w:r>
          </w:p>
        </w:tc>
        <w:tc>
          <w:tcPr/>
          <w:p>
            <w:pPr>
              <w:pStyle w:val="Compact"/>
              <w:jc w:val="left"/>
            </w:pPr>
            <w:r>
              <w:t xml:space="preserve">Levier de l’enseignant</w:t>
            </w:r>
          </w:p>
        </w:tc>
      </w:tr>
      <w:tr>
        <w:tc>
          <w:tcPr/>
          <w:p>
            <w:pPr>
              <w:pStyle w:val="Compact"/>
              <w:jc w:val="left"/>
            </w:pPr>
            <w:r>
              <w:t xml:space="preserve">« Le programme s’exécute d’un coup / dans le désordre »</w:t>
            </w:r>
          </w:p>
        </w:tc>
        <w:tc>
          <w:tcPr/>
          <w:p>
            <w:pPr>
              <w:pStyle w:val="Compact"/>
              <w:jc w:val="left"/>
            </w:pPr>
            <w:r>
              <w:t xml:space="preserve">L’élève ne comprend pas l’ordre des blocs ; déplace une condition hors de la boucle</w:t>
            </w:r>
          </w:p>
        </w:tc>
        <w:tc>
          <w:tcPr/>
          <w:p>
            <w:pPr>
              <w:pStyle w:val="Compact"/>
              <w:jc w:val="left"/>
            </w:pPr>
            <w:r>
              <w:t xml:space="preserve">Faire pointer du doigt l’exécution bloc à bloc dans le simulateur (vitesse lente)</w:t>
            </w:r>
          </w:p>
        </w:tc>
      </w:tr>
      <w:tr>
        <w:tc>
          <w:tcPr/>
          <w:p>
            <w:pPr>
              <w:pStyle w:val="Compact"/>
              <w:jc w:val="left"/>
            </w:pPr>
            <w:r>
              <w:t xml:space="preserve">Confusion capteur ↔ actionneur</w:t>
            </w:r>
          </w:p>
        </w:tc>
        <w:tc>
          <w:tcPr/>
          <w:p>
            <w:pPr>
              <w:pStyle w:val="Compact"/>
              <w:jc w:val="left"/>
            </w:pPr>
            <w:r>
              <w:t xml:space="preserve">Cherche à « faire mesurer » par la LED, ou à « allumer » le capteur</w:t>
            </w:r>
          </w:p>
        </w:tc>
        <w:tc>
          <w:tcPr/>
          <w:p>
            <w:pPr>
              <w:pStyle w:val="Compact"/>
              <w:jc w:val="left"/>
            </w:pPr>
            <w:r>
              <w:t xml:space="preserve">Revenir au schéma acquisition → traitement → action ; nommer entrée / sortie</w:t>
            </w:r>
          </w:p>
        </w:tc>
      </w:tr>
      <w:tr>
        <w:tc>
          <w:tcPr/>
          <w:p>
            <w:pPr>
              <w:pStyle w:val="Compact"/>
              <w:jc w:val="left"/>
            </w:pPr>
            <w:r>
              <w:t xml:space="preserve">La condition « si » est vue comme un ordre ponctuel, pas comme un test répété</w:t>
            </w:r>
          </w:p>
        </w:tc>
        <w:tc>
          <w:tcPr/>
          <w:p>
            <w:pPr>
              <w:pStyle w:val="Compact"/>
              <w:jc w:val="left"/>
            </w:pPr>
            <w:r>
              <w:t xml:space="preserve">Le programme ne réagit qu’une fois ; oubli de la boucle « répéter indéfiniment »</w:t>
            </w:r>
          </w:p>
        </w:tc>
        <w:tc>
          <w:tcPr/>
          <w:p>
            <w:pPr>
              <w:pStyle w:val="Compact"/>
              <w:jc w:val="left"/>
            </w:pPr>
            <w:r>
              <w:t xml:space="preserve">Modeler : « le microcontrôleur reteste en boucle, des dizaines de fois par seconde »</w:t>
            </w:r>
          </w:p>
        </w:tc>
      </w:tr>
      <w:tr>
        <w:tc>
          <w:tcPr/>
          <w:p>
            <w:pPr>
              <w:pStyle w:val="Compact"/>
              <w:jc w:val="left"/>
            </w:pPr>
            <w:r>
              <w:t xml:space="preserve">Le seuil est confondu avec « le résultat »</w:t>
            </w:r>
          </w:p>
        </w:tc>
        <w:tc>
          <w:tcPr/>
          <w:p>
            <w:pPr>
              <w:pStyle w:val="Compact"/>
              <w:jc w:val="left"/>
            </w:pPr>
            <w:r>
              <w:t xml:space="preserve">Met</w:t>
            </w:r>
            <w:r>
              <w:t xml:space="preserve"> </w:t>
            </w:r>
            <w:r>
              <w:rPr>
                <w:rStyle w:val="VerbatimChar"/>
              </w:rPr>
              <w:t xml:space="preserve">= 25</w:t>
            </w:r>
            <w:r>
              <w:t xml:space="preserve"> </w:t>
            </w:r>
            <w:r>
              <w:t xml:space="preserve">au lieu de</w:t>
            </w:r>
            <w:r>
              <w:t xml:space="preserve"> </w:t>
            </w:r>
            <w:r>
              <w:rPr>
                <w:rStyle w:val="VerbatimChar"/>
              </w:rPr>
              <w:t xml:space="preserve">&gt; 25</w:t>
            </w:r>
            <w:r>
              <w:t xml:space="preserve"> </w:t>
            </w:r>
            <w:r>
              <w:t xml:space="preserve">; ne distingue pas valeur mesurée et seuil</w:t>
            </w:r>
          </w:p>
        </w:tc>
        <w:tc>
          <w:tcPr/>
          <w:p>
            <w:pPr>
              <w:pStyle w:val="Compact"/>
              <w:jc w:val="left"/>
            </w:pPr>
            <w:r>
              <w:t xml:space="preserve">Faire varier la valeur du capteur dans le simulateur et observer le basculement</w:t>
            </w:r>
          </w:p>
        </w:tc>
      </w:tr>
      <w:tr>
        <w:tc>
          <w:tcPr/>
          <w:p>
            <w:pPr>
              <w:pStyle w:val="Compact"/>
              <w:jc w:val="left"/>
            </w:pPr>
            <w:r>
              <w:t xml:space="preserve">Égalité vs comparaison</w:t>
            </w:r>
          </w:p>
        </w:tc>
        <w:tc>
          <w:tcPr/>
          <w:p>
            <w:pPr>
              <w:pStyle w:val="Compact"/>
              <w:jc w:val="left"/>
            </w:pPr>
            <w:r>
              <w:t xml:space="preserve">Utilise</w:t>
            </w:r>
            <w:r>
              <w:t xml:space="preserve"> </w:t>
            </w:r>
            <w:r>
              <w:rPr>
                <w:rStyle w:val="VerbatimChar"/>
              </w:rPr>
              <w:t xml:space="preserve">=</w:t>
            </w:r>
            <w:r>
              <w:t xml:space="preserve"> </w:t>
            </w:r>
            <w:r>
              <w:t xml:space="preserve">pour comparer, ou inverse</w:t>
            </w:r>
            <w:r>
              <w:t xml:space="preserve"> </w:t>
            </w:r>
            <w:r>
              <w:rPr>
                <w:rStyle w:val="VerbatimChar"/>
              </w:rPr>
              <w:t xml:space="preserve">&gt;</w:t>
            </w:r>
            <w:r>
              <w:t xml:space="preserve"> </w:t>
            </w:r>
            <w:r>
              <w:t xml:space="preserve">et</w:t>
            </w:r>
            <w:r>
              <w:t xml:space="preserve"> </w:t>
            </w:r>
            <w:r>
              <w:rPr>
                <w:rStyle w:val="VerbatimChar"/>
              </w:rPr>
              <w:t xml:space="preserve">&lt;</w:t>
            </w:r>
          </w:p>
        </w:tc>
        <w:tc>
          <w:tcPr/>
          <w:p>
            <w:pPr>
              <w:pStyle w:val="Compact"/>
              <w:jc w:val="left"/>
            </w:pPr>
            <w:r>
              <w:t xml:space="preserve">Test guidé : faire prédire AVANT d’exécuter, puis vérifier</w:t>
            </w:r>
          </w:p>
        </w:tc>
      </w:tr>
      <w:tr>
        <w:tc>
          <w:tcPr/>
          <w:p>
            <w:pPr>
              <w:pStyle w:val="Compact"/>
              <w:jc w:val="left"/>
            </w:pPr>
            <w:r>
              <w:t xml:space="preserve">« Programmer = écrire du texte compliqué »</w:t>
            </w:r>
          </w:p>
        </w:tc>
        <w:tc>
          <w:tcPr/>
          <w:p>
            <w:pPr>
              <w:pStyle w:val="Compact"/>
              <w:jc w:val="left"/>
            </w:pPr>
            <w:r>
              <w:t xml:space="preserve">Blocage, sentiment d’incompétence</w:t>
            </w:r>
          </w:p>
        </w:tc>
        <w:tc>
          <w:tcPr/>
          <w:p>
            <w:pPr>
              <w:pStyle w:val="Compact"/>
              <w:jc w:val="left"/>
            </w:pPr>
            <w:r>
              <w:t xml:space="preserve">Rappeler : programmation</w:t>
            </w:r>
            <w:r>
              <w:t xml:space="preserve"> </w:t>
            </w:r>
            <w:r>
              <w:rPr>
                <w:bCs/>
                <w:b/>
              </w:rPr>
              <w:t xml:space="preserve">par blocs</w:t>
            </w:r>
            <w:r>
              <w:t xml:space="preserve">, on assemble ; l’erreur se corrige et se teste</w:t>
            </w:r>
          </w:p>
        </w:tc>
      </w:tr>
      <w:tr>
        <w:tc>
          <w:tcPr/>
          <w:p>
            <w:pPr>
              <w:pStyle w:val="Compact"/>
              <w:jc w:val="left"/>
            </w:pPr>
            <w:r>
              <w:t xml:space="preserve">Confond objet connecté et simple objet programmé</w:t>
            </w:r>
          </w:p>
        </w:tc>
        <w:tc>
          <w:tcPr/>
          <w:p>
            <w:pPr>
              <w:pStyle w:val="Compact"/>
              <w:jc w:val="left"/>
            </w:pPr>
            <w:r>
              <w:t xml:space="preserve">Pense qu’un objet « connecté » suffit dès qu’il y a un programme</w:t>
            </w:r>
          </w:p>
        </w:tc>
        <w:tc>
          <w:tcPr/>
          <w:p>
            <w:pPr>
              <w:pStyle w:val="Compact"/>
              <w:jc w:val="left"/>
            </w:pPr>
            <w:r>
              <w:t xml:space="preserve">Préciser : connecté = échange de données avec un réseau / autre objet (prolongement)</w:t>
            </w:r>
          </w:p>
        </w:tc>
      </w:tr>
    </w:tbl>
    <w:p>
      <w:r>
        <w:pict>
          <v:rect style="width:0;height:1.5pt" o:hralign="center" o:hrstd="t" o:hr="t"/>
        </w:pict>
      </w:r>
    </w:p>
    <w:bookmarkEnd w:id="30"/>
    <w:bookmarkStart w:id="31" w:name="X5b60992ab2fae1a95cbf803f372773bd6a0d5ae"/>
    <w:p>
      <w:pPr>
        <w:pStyle w:val="Heading2"/>
      </w:pPr>
      <w:r>
        <w:t xml:space="preserve">Déroulement détaillé et chronométré (total 55 min)</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Temps</w:t>
            </w:r>
          </w:p>
        </w:tc>
        <w:tc>
          <w:tcPr/>
          <w:p>
            <w:pPr>
              <w:pStyle w:val="Compact"/>
              <w:jc w:val="left"/>
            </w:pPr>
            <w:r>
              <w:t xml:space="preserve">Phase</w:t>
            </w:r>
          </w:p>
        </w:tc>
        <w:tc>
          <w:tcPr/>
          <w:p>
            <w:pPr>
              <w:pStyle w:val="Compact"/>
              <w:jc w:val="left"/>
            </w:pPr>
            <w:r>
              <w:t xml:space="preserve">Activité enseignant</w:t>
            </w:r>
          </w:p>
        </w:tc>
        <w:tc>
          <w:tcPr/>
          <w:p>
            <w:pPr>
              <w:pStyle w:val="Compact"/>
              <w:jc w:val="left"/>
            </w:pPr>
            <w:r>
              <w:t xml:space="preserve">Activité élève</w:t>
            </w:r>
          </w:p>
        </w:tc>
        <w:tc>
          <w:tcPr/>
          <w:p>
            <w:pPr>
              <w:pStyle w:val="Compact"/>
              <w:jc w:val="left"/>
            </w:pPr>
            <w:r>
              <w:t xml:space="preserve">Principe / appui</w:t>
            </w:r>
          </w:p>
        </w:tc>
      </w:tr>
      <w:tr>
        <w:tc>
          <w:tcPr/>
          <w:p>
            <w:pPr>
              <w:pStyle w:val="Compact"/>
              <w:jc w:val="left"/>
            </w:pPr>
            <w:r>
              <w:t xml:space="preserve">0–3 min (3)</w:t>
            </w:r>
          </w:p>
        </w:tc>
        <w:tc>
          <w:tcPr/>
          <w:p>
            <w:pPr>
              <w:pStyle w:val="Compact"/>
              <w:jc w:val="left"/>
            </w:pPr>
            <w:r>
              <w:t xml:space="preserve">Accueil, installation</w:t>
            </w:r>
          </w:p>
        </w:tc>
        <w:tc>
          <w:tcPr/>
          <w:p>
            <w:pPr>
              <w:pStyle w:val="Compact"/>
              <w:jc w:val="left"/>
            </w:pPr>
            <w:r>
              <w:t xml:space="preserve">Accueille, fait ouvrir l’éditeur en ligne (Vittascience ou MakeCode, déjà en favori) ; affiche l’objectif au tableau</w:t>
            </w:r>
          </w:p>
        </w:tc>
        <w:tc>
          <w:tcPr/>
          <w:p>
            <w:pPr>
              <w:pStyle w:val="Compact"/>
              <w:jc w:val="left"/>
            </w:pPr>
            <w:r>
              <w:t xml:space="preserve">S’installe en binôme, ouvre le navigateur, retrouve le projet fourni</w:t>
            </w:r>
          </w:p>
        </w:tc>
        <w:tc>
          <w:tcPr/>
          <w:p>
            <w:pPr>
              <w:pStyle w:val="Compact"/>
              <w:jc w:val="left"/>
            </w:pPr>
            <w:r>
              <w:t xml:space="preserve">Routine d’entrée (CSEN, enseignement explicite)</w:t>
            </w:r>
          </w:p>
        </w:tc>
      </w:tr>
      <w:tr>
        <w:tc>
          <w:tcPr/>
          <w:p>
            <w:pPr>
              <w:pStyle w:val="Compact"/>
              <w:jc w:val="left"/>
            </w:pPr>
            <w:r>
              <w:t xml:space="preserve">3–8 min (5)</w:t>
            </w:r>
          </w:p>
        </w:tc>
        <w:tc>
          <w:tcPr/>
          <w:p>
            <w:pPr>
              <w:pStyle w:val="Compact"/>
              <w:jc w:val="left"/>
            </w:pPr>
            <w:r>
              <w:t xml:space="preserve">Révision activante</w:t>
            </w:r>
          </w:p>
        </w:tc>
        <w:tc>
          <w:tcPr/>
          <w:p>
            <w:pPr>
              <w:pStyle w:val="Compact"/>
              <w:jc w:val="left"/>
            </w:pPr>
            <w:r>
              <w:t xml:space="preserve">Questionne : « Citez les 3 maillons de la chaîne d’information », « Capteur = entrée ou sortie ? » (ardoise / doigts)</w:t>
            </w:r>
          </w:p>
        </w:tc>
        <w:tc>
          <w:tcPr/>
          <w:p>
            <w:pPr>
              <w:pStyle w:val="Compact"/>
              <w:jc w:val="left"/>
            </w:pPr>
            <w:r>
              <w:t xml:space="preserve">Répond, réactive capteur / microcontrôleur / actionneur</w:t>
            </w:r>
          </w:p>
        </w:tc>
        <w:tc>
          <w:tcPr/>
          <w:p>
            <w:pPr>
              <w:pStyle w:val="Compact"/>
              <w:jc w:val="left"/>
            </w:pPr>
            <w:r>
              <w:t xml:space="preserve">Rosenshine P1 « Révisions quotidiennes » (p. 8)</w:t>
            </w:r>
          </w:p>
        </w:tc>
      </w:tr>
      <w:tr>
        <w:tc>
          <w:tcPr/>
          <w:p>
            <w:pPr>
              <w:pStyle w:val="Compact"/>
              <w:jc w:val="left"/>
            </w:pPr>
            <w:r>
              <w:t xml:space="preserve">8–10 min (2)</w:t>
            </w:r>
          </w:p>
        </w:tc>
        <w:tc>
          <w:tcPr/>
          <w:p>
            <w:pPr>
              <w:pStyle w:val="Compact"/>
              <w:jc w:val="left"/>
            </w:pPr>
            <w:r>
              <w:t xml:space="preserve">Objectif et défi</w:t>
            </w:r>
          </w:p>
        </w:tc>
        <w:tc>
          <w:tcPr/>
          <w:p>
            <w:pPr>
              <w:pStyle w:val="Compact"/>
              <w:jc w:val="left"/>
            </w:pPr>
            <w:r>
              <w:t xml:space="preserve">Présente le problème : « Un objet connecté doit déclencher une alerte quand il fait trop chaud. Que doit-on changer dans le programme ? »</w:t>
            </w:r>
          </w:p>
        </w:tc>
        <w:tc>
          <w:tcPr/>
          <w:p>
            <w:pPr>
              <w:pStyle w:val="Compact"/>
              <w:jc w:val="left"/>
            </w:pPr>
            <w:r>
              <w:t xml:space="preserve">S’approprie le but de la séance</w:t>
            </w:r>
          </w:p>
        </w:tc>
        <w:tc>
          <w:tcPr/>
          <w:p>
            <w:pPr>
              <w:pStyle w:val="Compact"/>
              <w:jc w:val="left"/>
            </w:pPr>
            <w:r>
              <w:t xml:space="preserve">Objectif explicite (CSEN)</w:t>
            </w:r>
          </w:p>
        </w:tc>
      </w:tr>
      <w:tr>
        <w:tc>
          <w:tcPr/>
          <w:p>
            <w:pPr>
              <w:pStyle w:val="Compact"/>
              <w:jc w:val="left"/>
            </w:pPr>
            <w:r>
              <w:t xml:space="preserve">10–18 min (8)</w:t>
            </w:r>
          </w:p>
        </w:tc>
        <w:tc>
          <w:tcPr/>
          <w:p>
            <w:pPr>
              <w:pStyle w:val="Compact"/>
              <w:jc w:val="left"/>
            </w:pPr>
            <w:r>
              <w:t xml:space="preserve">Modelage (« je fais »)</w:t>
            </w:r>
          </w:p>
        </w:tc>
        <w:tc>
          <w:tcPr/>
          <w:p>
            <w:pPr>
              <w:pStyle w:val="Compact"/>
              <w:jc w:val="left"/>
            </w:pPr>
            <w:r>
              <w:rPr>
                <w:bCs/>
                <w:b/>
              </w:rPr>
              <w:t xml:space="preserve">Pense tout haut</w:t>
            </w:r>
            <w:r>
              <w:t xml:space="preserve"> </w:t>
            </w:r>
            <w:r>
              <w:t xml:space="preserve">: lit le programme par blocs fourni, le traduit à voix haute en langage naturel (« quand on démarre, répéter : si température &gt; 25 alors afficher l’alerte sinon éteindre »), montre où est la condition, le seuil, l’actionneur</w:t>
            </w:r>
          </w:p>
        </w:tc>
        <w:tc>
          <w:tcPr/>
          <w:p>
            <w:pPr>
              <w:pStyle w:val="Compact"/>
              <w:jc w:val="left"/>
            </w:pPr>
            <w:r>
              <w:t xml:space="preserve">Suit, surligne sur sa fiche papier les blocs « capteur », « si », « actionneur »</w:t>
            </w:r>
          </w:p>
        </w:tc>
        <w:tc>
          <w:tcPr/>
          <w:p>
            <w:pPr>
              <w:pStyle w:val="Compact"/>
              <w:jc w:val="left"/>
            </w:pPr>
            <w:r>
              <w:t xml:space="preserve">Rosenshine P4 « Fournir des modèles » (p. 14) ; modelage explicite (CSEN)</w:t>
            </w:r>
          </w:p>
        </w:tc>
      </w:tr>
      <w:tr>
        <w:tc>
          <w:tcPr/>
          <w:p>
            <w:pPr>
              <w:pStyle w:val="Compact"/>
              <w:jc w:val="left"/>
            </w:pPr>
            <w:r>
              <w:rPr>
                <w:bCs/>
                <w:b/>
              </w:rPr>
              <w:t xml:space="preserve">18–22 min (4)</w:t>
            </w:r>
          </w:p>
        </w:tc>
        <w:tc>
          <w:tcPr/>
          <w:p>
            <w:pPr>
              <w:pStyle w:val="Compact"/>
              <w:jc w:val="left"/>
            </w:pPr>
            <w:r>
              <w:rPr>
                <w:bCs/>
                <w:b/>
              </w:rPr>
              <w:t xml:space="preserve">⛔ STOP pédagogique n°1 — vérification de compréhension</w:t>
            </w:r>
          </w:p>
        </w:tc>
        <w:tc>
          <w:tcPr/>
          <w:p>
            <w:pPr>
              <w:pStyle w:val="Compact"/>
              <w:jc w:val="left"/>
            </w:pPr>
            <w:r>
              <w:t xml:space="preserve">Question fermée à toute la classe (doigts / boîtiers) : « Si je règle le seuil à 30 au lieu de 25, l’alerte se déclenchera-t-elle plus tôt ou plus tard ? » ; fait justifier 1–2 élèves ; ne repart que si ≥ 80 % de réussite</w:t>
            </w:r>
          </w:p>
        </w:tc>
        <w:tc>
          <w:tcPr/>
          <w:p>
            <w:pPr>
              <w:pStyle w:val="Compact"/>
              <w:jc w:val="left"/>
            </w:pPr>
            <w:r>
              <w:t xml:space="preserve">Prédit, justifie</w:t>
            </w:r>
          </w:p>
        </w:tc>
        <w:tc>
          <w:tcPr/>
          <w:p>
            <w:pPr>
              <w:pStyle w:val="Compact"/>
              <w:jc w:val="left"/>
            </w:pPr>
            <w:r>
              <w:t xml:space="preserve">Rosenshine P3 et P6 « Poser des questions / Vérifier la compréhension » (p. 12, 18) ; viser un taux de réussite élevé (P7, p. 20)</w:t>
            </w:r>
          </w:p>
        </w:tc>
      </w:tr>
      <w:tr>
        <w:tc>
          <w:tcPr/>
          <w:p>
            <w:pPr>
              <w:pStyle w:val="Compact"/>
              <w:jc w:val="left"/>
            </w:pPr>
            <w:r>
              <w:t xml:space="preserve">22–40 min (18)</w:t>
            </w:r>
          </w:p>
        </w:tc>
        <w:tc>
          <w:tcPr/>
          <w:p>
            <w:pPr>
              <w:pStyle w:val="Compact"/>
              <w:jc w:val="left"/>
            </w:pPr>
            <w:r>
              <w:t xml:space="preserve">Pratique guidée puis active —</w:t>
            </w:r>
            <w:r>
              <w:t xml:space="preserve"> </w:t>
            </w:r>
            <w:r>
              <w:rPr>
                <w:bCs/>
                <w:b/>
              </w:rPr>
              <w:t xml:space="preserve">manipulation / programmation</w:t>
            </w:r>
          </w:p>
        </w:tc>
        <w:tc>
          <w:tcPr/>
          <w:p>
            <w:pPr>
              <w:pStyle w:val="Compact"/>
              <w:jc w:val="left"/>
            </w:pPr>
            <w:r>
              <w:t xml:space="preserve">Donne la fiche de tâches graduée ; circule, étaye, relance par questions ; impose un</w:t>
            </w:r>
            <w:r>
              <w:t xml:space="preserve"> </w:t>
            </w:r>
            <w:r>
              <w:rPr>
                <w:bCs/>
                <w:b/>
              </w:rPr>
              <w:t xml:space="preserve">test après chaque modification</w:t>
            </w:r>
            <w:r>
              <w:t xml:space="preserve"> </w:t>
            </w:r>
            <w:r>
              <w:t xml:space="preserve">(faire varier la valeur du capteur dans le simulateur)</w:t>
            </w:r>
          </w:p>
        </w:tc>
        <w:tc>
          <w:tcPr/>
          <w:p>
            <w:pPr>
              <w:pStyle w:val="Compact"/>
              <w:jc w:val="left"/>
            </w:pPr>
            <w:r>
              <w:rPr>
                <w:bCs/>
                <w:b/>
              </w:rPr>
              <w:t xml:space="preserve">Sur le simulateur en ligne :</w:t>
            </w:r>
            <w:r>
              <w:t xml:space="preserve"> </w:t>
            </w:r>
            <w:r>
              <w:t xml:space="preserve">(a) modifie le</w:t>
            </w:r>
            <w:r>
              <w:t xml:space="preserve"> </w:t>
            </w:r>
            <w:r>
              <w:rPr>
                <w:bCs/>
                <w:b/>
              </w:rPr>
              <w:t xml:space="preserve">seuil</w:t>
            </w:r>
            <w:r>
              <w:t xml:space="preserve"> </w:t>
            </w:r>
            <w:r>
              <w:t xml:space="preserve">et observe l’effet ; (b)</w:t>
            </w:r>
            <w:r>
              <w:t xml:space="preserve"> </w:t>
            </w:r>
            <w:r>
              <w:rPr>
                <w:bCs/>
                <w:b/>
              </w:rPr>
              <w:t xml:space="preserve">complète</w:t>
            </w:r>
            <w:r>
              <w:t xml:space="preserve"> </w:t>
            </w:r>
            <w:r>
              <w:t xml:space="preserve">un bloc manquant (l’actionneur de sortie) ; (c) ajoute une</w:t>
            </w:r>
            <w:r>
              <w:t xml:space="preserve"> </w:t>
            </w:r>
            <w:r>
              <w:rPr>
                <w:bCs/>
                <w:b/>
              </w:rPr>
              <w:t xml:space="preserve">2e condition</w:t>
            </w:r>
            <w:r>
              <w:t xml:space="preserve"> </w:t>
            </w:r>
            <w:r>
              <w:t xml:space="preserve">avec ET/OU (ex. « si chaud ET nuit »). Teste et note l’effet</w:t>
            </w:r>
          </w:p>
        </w:tc>
        <w:tc>
          <w:tcPr/>
          <w:p>
            <w:pPr>
              <w:pStyle w:val="Compact"/>
              <w:jc w:val="left"/>
            </w:pPr>
            <w:r>
              <w:t xml:space="preserve">Rosenshine P5 « Guider le travail » (p. 16) ; pratique active pour tous ; environnement</w:t>
            </w:r>
            <w:r>
              <w:t xml:space="preserve"> </w:t>
            </w:r>
            <w:r>
              <w:rPr>
                <w:bCs/>
                <w:b/>
              </w:rPr>
              <w:t xml:space="preserve">simulé</w:t>
            </w:r>
            <w:r>
              <w:t xml:space="preserve"> </w:t>
            </w:r>
            <w:r>
              <w:t xml:space="preserve">(programme p. 11)</w:t>
            </w:r>
          </w:p>
        </w:tc>
      </w:tr>
      <w:tr>
        <w:tc>
          <w:tcPr/>
          <w:p>
            <w:pPr>
              <w:pStyle w:val="Compact"/>
              <w:jc w:val="left"/>
            </w:pPr>
            <w:r>
              <w:rPr>
                <w:bCs/>
                <w:b/>
              </w:rPr>
              <w:t xml:space="preserve">40–43 min (3)</w:t>
            </w:r>
          </w:p>
        </w:tc>
        <w:tc>
          <w:tcPr/>
          <w:p>
            <w:pPr>
              <w:pStyle w:val="Compact"/>
              <w:jc w:val="left"/>
            </w:pPr>
            <w:r>
              <w:rPr>
                <w:bCs/>
                <w:b/>
              </w:rPr>
              <w:t xml:space="preserve">⛔ STOP pédagogique n°2 — mise en commun</w:t>
            </w:r>
          </w:p>
        </w:tc>
        <w:tc>
          <w:tcPr/>
          <w:p>
            <w:pPr>
              <w:pStyle w:val="Compact"/>
              <w:jc w:val="left"/>
            </w:pPr>
            <w:r>
              <w:t xml:space="preserve">Affiche 2 productions de binômes ; fait verbaliser « qu’avez-vous changé ? quel effet observé ? » ; corrige une erreur typique repérée</w:t>
            </w:r>
          </w:p>
        </w:tc>
        <w:tc>
          <w:tcPr/>
          <w:p>
            <w:pPr>
              <w:pStyle w:val="Compact"/>
              <w:jc w:val="left"/>
            </w:pPr>
            <w:r>
              <w:t xml:space="preserve">Explique sa modification, confronte au schéma acquisition → traitement → action</w:t>
            </w:r>
          </w:p>
        </w:tc>
        <w:tc>
          <w:tcPr/>
          <w:p>
            <w:pPr>
              <w:pStyle w:val="Compact"/>
              <w:jc w:val="left"/>
            </w:pPr>
            <w:r>
              <w:t xml:space="preserve">Étayage, rétroaction immédiate (CSEN)</w:t>
            </w:r>
          </w:p>
        </w:tc>
      </w:tr>
      <w:tr>
        <w:tc>
          <w:tcPr/>
          <w:p>
            <w:pPr>
              <w:pStyle w:val="Compact"/>
              <w:jc w:val="left"/>
            </w:pPr>
            <w:r>
              <w:t xml:space="preserve">43–50 min (7)</w:t>
            </w:r>
          </w:p>
        </w:tc>
        <w:tc>
          <w:tcPr/>
          <w:p>
            <w:pPr>
              <w:pStyle w:val="Compact"/>
              <w:jc w:val="left"/>
            </w:pPr>
            <w:r>
              <w:t xml:space="preserve">Trace écrite co-construite</w:t>
            </w:r>
          </w:p>
        </w:tc>
        <w:tc>
          <w:tcPr/>
          <w:p>
            <w:pPr>
              <w:pStyle w:val="Compact"/>
              <w:jc w:val="left"/>
            </w:pPr>
            <w:r>
              <w:t xml:space="preserve">Projette le tableau vide, le remplit AVEC les élèves à partir de leurs réponses</w:t>
            </w:r>
          </w:p>
        </w:tc>
        <w:tc>
          <w:tcPr/>
          <w:p>
            <w:pPr>
              <w:pStyle w:val="Compact"/>
              <w:jc w:val="left"/>
            </w:pPr>
            <w:r>
              <w:t xml:space="preserve">Dicte / propose le contenu, recopie</w:t>
            </w:r>
          </w:p>
        </w:tc>
        <w:tc>
          <w:tcPr/>
          <w:p>
            <w:pPr>
              <w:pStyle w:val="Compact"/>
              <w:jc w:val="left"/>
            </w:pPr>
            <w:r>
              <w:t xml:space="preserve">Structuration (CSEN) ; Rosenshine P8 « Aides pour les tâches difficiles » (p. 22)</w:t>
            </w:r>
          </w:p>
        </w:tc>
      </w:tr>
      <w:tr>
        <w:tc>
          <w:tcPr/>
          <w:p>
            <w:pPr>
              <w:pStyle w:val="Compact"/>
              <w:jc w:val="left"/>
            </w:pPr>
            <w:r>
              <w:t xml:space="preserve">50–53 min (3)</w:t>
            </w:r>
          </w:p>
        </w:tc>
        <w:tc>
          <w:tcPr/>
          <w:p>
            <w:pPr>
              <w:pStyle w:val="Compact"/>
              <w:jc w:val="left"/>
            </w:pPr>
            <w:r>
              <w:t xml:space="preserve">Auto-évaluation</w:t>
            </w:r>
          </w:p>
        </w:tc>
        <w:tc>
          <w:tcPr/>
          <w:p>
            <w:pPr>
              <w:pStyle w:val="Compact"/>
              <w:jc w:val="left"/>
            </w:pPr>
            <w:r>
              <w:t xml:space="preserve">Distribue / projette la grille à indicateurs ; demande de cocher</w:t>
            </w:r>
          </w:p>
        </w:tc>
        <w:tc>
          <w:tcPr/>
          <w:p>
            <w:pPr>
              <w:pStyle w:val="Compact"/>
              <w:jc w:val="left"/>
            </w:pPr>
            <w:r>
              <w:t xml:space="preserve">S’auto-positionne honnêtement</w:t>
            </w:r>
          </w:p>
        </w:tc>
        <w:tc>
          <w:tcPr/>
          <w:p>
            <w:pPr>
              <w:pStyle w:val="Compact"/>
              <w:jc w:val="left"/>
            </w:pPr>
            <w:r>
              <w:t xml:space="preserve">Métacognition (CSEN)</w:t>
            </w:r>
          </w:p>
        </w:tc>
      </w:tr>
      <w:tr>
        <w:tc>
          <w:tcPr/>
          <w:p>
            <w:pPr>
              <w:pStyle w:val="Compact"/>
              <w:jc w:val="left"/>
            </w:pPr>
            <w:r>
              <w:t xml:space="preserve">53–55 min (2)</w:t>
            </w:r>
          </w:p>
        </w:tc>
        <w:tc>
          <w:tcPr/>
          <w:p>
            <w:pPr>
              <w:pStyle w:val="Compact"/>
              <w:jc w:val="left"/>
            </w:pPr>
            <w:r>
              <w:t xml:space="preserve">Rangement, sauvegarde</w:t>
            </w:r>
          </w:p>
        </w:tc>
        <w:tc>
          <w:tcPr/>
          <w:p>
            <w:pPr>
              <w:pStyle w:val="Compact"/>
              <w:jc w:val="left"/>
            </w:pPr>
            <w:r>
              <w:t xml:space="preserve">Fait sauvegarder/fermer proprement, ranger ; annonce la suite</w:t>
            </w:r>
          </w:p>
        </w:tc>
        <w:tc>
          <w:tcPr/>
          <w:p>
            <w:pPr>
              <w:pStyle w:val="Compact"/>
              <w:jc w:val="left"/>
            </w:pPr>
            <w:r>
              <w:t xml:space="preserve">Sauvegarde, range, quitte</w:t>
            </w:r>
          </w:p>
        </w:tc>
        <w:tc>
          <w:tcPr/>
          <w:p>
            <w:pPr>
              <w:pStyle w:val="Compact"/>
              <w:jc w:val="left"/>
            </w:pPr>
            <w:r>
              <w:t xml:space="preserve">Routine de sortie</w:t>
            </w:r>
          </w:p>
        </w:tc>
      </w:tr>
    </w:tbl>
    <w:p>
      <w:pPr>
        <w:pStyle w:val="BodyText"/>
      </w:pPr>
      <w:r>
        <w:rPr>
          <w:iCs/>
          <w:i/>
        </w:rPr>
        <w:t xml:space="preserve">Récapitulatif : 3 + 5 + 2 + 8 + 4 + 18 + 3 + 7 + 3 + 2 = 55 min. Deux stops pédagogiques (min 18 et min 40). Phase de manipulation/programmation de 18 min.</w:t>
      </w:r>
    </w:p>
    <w:p>
      <w:r>
        <w:pict>
          <v:rect style="width:0;height:1.5pt" o:hralign="center" o:hrstd="t" o:hr="t"/>
        </w:pict>
      </w:r>
    </w:p>
    <w:bookmarkEnd w:id="31"/>
    <w:bookmarkStart w:id="32" w:name="différenciation-3-niveaux"/>
    <w:p>
      <w:pPr>
        <w:pStyle w:val="Heading2"/>
      </w:pPr>
      <w:r>
        <w:t xml:space="preserve">Différenciation (3 niveaux)</w:t>
      </w:r>
    </w:p>
    <w:p>
      <w:pPr>
        <w:pStyle w:val="FirstParagraph"/>
      </w:pPr>
      <w:r>
        <w:t xml:space="preserve">Appui : CNESCO,</w:t>
      </w:r>
      <w:r>
        <w:t xml:space="preserve"> </w:t>
      </w:r>
      <w:r>
        <w:rPr>
          <w:iCs/>
          <w:i/>
        </w:rPr>
        <w:t xml:space="preserve">La différenciation pédagogique</w:t>
      </w:r>
      <w:r>
        <w:t xml:space="preserve"> </w:t>
      </w:r>
      <w:r>
        <w:t xml:space="preserve">(2017) — agir sur les</w:t>
      </w:r>
      <w:r>
        <w:t xml:space="preserve"> </w:t>
      </w:r>
      <w:r>
        <w:rPr>
          <w:bCs/>
          <w:b/>
        </w:rPr>
        <w:t xml:space="preserve">supports</w:t>
      </w:r>
      <w:r>
        <w:t xml:space="preserve">, les</w:t>
      </w:r>
      <w:r>
        <w:t xml:space="preserve"> </w:t>
      </w:r>
      <w:r>
        <w:rPr>
          <w:bCs/>
          <w:b/>
        </w:rPr>
        <w:t xml:space="preserve">procédures</w:t>
      </w:r>
      <w:r>
        <w:t xml:space="preserve"> </w:t>
      </w:r>
      <w:r>
        <w:t xml:space="preserve">et le</w:t>
      </w:r>
      <w:r>
        <w:t xml:space="preserve"> </w:t>
      </w:r>
      <w:r>
        <w:rPr>
          <w:bCs/>
          <w:b/>
        </w:rPr>
        <w:t xml:space="preserve">degré d’étayage</w:t>
      </w:r>
      <w:r>
        <w:t xml:space="preserve">, pas sur les objectifs (même attendu pour tous).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Niveau</w:t>
            </w:r>
          </w:p>
        </w:tc>
        <w:tc>
          <w:tcPr/>
          <w:p>
            <w:pPr>
              <w:pStyle w:val="Compact"/>
              <w:jc w:val="left"/>
            </w:pPr>
            <w:r>
              <w:t xml:space="preserve">Élève concerné</w:t>
            </w:r>
          </w:p>
        </w:tc>
        <w:tc>
          <w:tcPr/>
          <w:p>
            <w:pPr>
              <w:pStyle w:val="Compact"/>
              <w:jc w:val="left"/>
            </w:pPr>
            <w:r>
              <w:t xml:space="preserve">Aménagement</w:t>
            </w:r>
          </w:p>
        </w:tc>
      </w:tr>
      <w:tr>
        <w:tc>
          <w:tcPr/>
          <w:p>
            <w:pPr>
              <w:pStyle w:val="Compact"/>
              <w:jc w:val="left"/>
            </w:pPr>
            <w:r>
              <w:rPr>
                <w:bCs/>
                <w:b/>
              </w:rPr>
              <w:t xml:space="preserve">Soutien</w:t>
            </w:r>
          </w:p>
        </w:tc>
        <w:tc>
          <w:tcPr/>
          <w:p>
            <w:pPr>
              <w:pStyle w:val="Compact"/>
              <w:jc w:val="left"/>
            </w:pPr>
            <w:r>
              <w:t xml:space="preserve">Difficulté de lecture du code / surcharge</w:t>
            </w:r>
          </w:p>
        </w:tc>
        <w:tc>
          <w:tcPr/>
          <w:p>
            <w:pPr>
              <w:pStyle w:val="Compact"/>
              <w:jc w:val="left"/>
            </w:pPr>
            <w:r>
              <w:t xml:space="preserve">Programme fourni</w:t>
            </w:r>
            <w:r>
              <w:t xml:space="preserve"> </w:t>
            </w:r>
            <w:r>
              <w:rPr>
                <w:bCs/>
                <w:b/>
              </w:rPr>
              <w:t xml:space="preserve">quasi complet</w:t>
            </w:r>
            <w:r>
              <w:t xml:space="preserve"> </w:t>
            </w:r>
            <w:r>
              <w:t xml:space="preserve">: un seul bloc à compléter (l’actionneur), seuil déjà écrit. Fiche avec</w:t>
            </w:r>
            <w:r>
              <w:t xml:space="preserve"> </w:t>
            </w:r>
            <w:r>
              <w:rPr>
                <w:bCs/>
                <w:b/>
              </w:rPr>
              <w:t xml:space="preserve">le programme traduit en français à trous</w:t>
            </w:r>
            <w:r>
              <w:t xml:space="preserve">. Capture d’écran annotée des blocs utiles. Binôme avec tuteur. Étayage rapproché de l’enseignant lors du STOP 1.</w:t>
            </w:r>
          </w:p>
        </w:tc>
      </w:tr>
      <w:tr>
        <w:tc>
          <w:tcPr/>
          <w:p>
            <w:pPr>
              <w:pStyle w:val="Compact"/>
              <w:jc w:val="left"/>
            </w:pPr>
            <w:r>
              <w:rPr>
                <w:bCs/>
                <w:b/>
              </w:rPr>
              <w:t xml:space="preserve">Référence</w:t>
            </w:r>
          </w:p>
        </w:tc>
        <w:tc>
          <w:tcPr/>
          <w:p>
            <w:pPr>
              <w:pStyle w:val="Compact"/>
              <w:jc w:val="left"/>
            </w:pPr>
            <w:r>
              <w:t xml:space="preserve">Atteint l’attendu 4e</w:t>
            </w:r>
          </w:p>
        </w:tc>
        <w:tc>
          <w:tcPr/>
          <w:p>
            <w:pPr>
              <w:pStyle w:val="Compact"/>
              <w:jc w:val="left"/>
            </w:pPr>
            <w:r>
              <w:t xml:space="preserve">Modifie le seuil + complète le bloc manquant + teste systématiquement. Doit rédiger en</w:t>
            </w:r>
            <w:r>
              <w:t xml:space="preserve"> </w:t>
            </w:r>
            <w:r>
              <w:rPr>
                <w:bCs/>
                <w:b/>
              </w:rPr>
              <w:t xml:space="preserve">langage naturel</w:t>
            </w:r>
            <w:r>
              <w:t xml:space="preserve"> </w:t>
            </w:r>
            <w:r>
              <w:t xml:space="preserve">la modification effectuée (1 phrase « si … alors … »).</w:t>
            </w:r>
          </w:p>
        </w:tc>
      </w:tr>
      <w:tr>
        <w:tc>
          <w:tcPr/>
          <w:p>
            <w:pPr>
              <w:pStyle w:val="Compact"/>
              <w:jc w:val="left"/>
            </w:pPr>
            <w:r>
              <w:rPr>
                <w:bCs/>
                <w:b/>
              </w:rPr>
              <w:t xml:space="preserve">Approfondissement</w:t>
            </w:r>
          </w:p>
        </w:tc>
        <w:tc>
          <w:tcPr/>
          <w:p>
            <w:pPr>
              <w:pStyle w:val="Compact"/>
              <w:jc w:val="left"/>
            </w:pPr>
            <w:r>
              <w:t xml:space="preserve">Rapide / à l’aise</w:t>
            </w:r>
          </w:p>
        </w:tc>
        <w:tc>
          <w:tcPr/>
          <w:p>
            <w:pPr>
              <w:pStyle w:val="Compact"/>
              <w:jc w:val="left"/>
            </w:pPr>
            <w:r>
              <w:t xml:space="preserve">Ajoute une</w:t>
            </w:r>
            <w:r>
              <w:t xml:space="preserve"> </w:t>
            </w:r>
            <w:r>
              <w:rPr>
                <w:bCs/>
                <w:b/>
              </w:rPr>
              <w:t xml:space="preserve">2e condition</w:t>
            </w:r>
            <w:r>
              <w:t xml:space="preserve"> </w:t>
            </w:r>
            <w:r>
              <w:t xml:space="preserve">avec un opérateur logique (ET / OU), ou une</w:t>
            </w:r>
            <w:r>
              <w:t xml:space="preserve"> </w:t>
            </w:r>
            <w:r>
              <w:rPr>
                <w:bCs/>
                <w:b/>
              </w:rPr>
              <w:t xml:space="preserve">boucle</w:t>
            </w:r>
            <w:r>
              <w:t xml:space="preserve"> </w:t>
            </w:r>
            <w:r>
              <w:t xml:space="preserve">comptant le nombre d’alertes (variable), ou un afficheur IHM. Doit</w:t>
            </w:r>
            <w:r>
              <w:t xml:space="preserve"> </w:t>
            </w:r>
            <w:r>
              <w:rPr>
                <w:bCs/>
                <w:b/>
              </w:rPr>
              <w:t xml:space="preserve">anticiper</w:t>
            </w:r>
            <w:r>
              <w:t xml:space="preserve"> </w:t>
            </w:r>
            <w:r>
              <w:t xml:space="preserve">l’effet avant de tester et l’écrire.</w:t>
            </w:r>
          </w:p>
        </w:tc>
      </w:tr>
    </w:tbl>
    <w:p>
      <w:pPr>
        <w:pStyle w:val="BodyText"/>
      </w:pPr>
      <w:r>
        <w:t xml:space="preserve">Différenciation transversale : variabilité du temps (tâches c et d facultatives), du canal (oral pour le STOP, écrit pour la trace), et tutorat entre pairs (CNESCO).</w:t>
      </w:r>
    </w:p>
    <w:p>
      <w:r>
        <w:pict>
          <v:rect style="width:0;height:1.5pt" o:hralign="center" o:hrstd="t" o:hr="t"/>
        </w:pict>
      </w:r>
    </w:p>
    <w:bookmarkEnd w:id="32"/>
    <w:bookmarkStart w:id="33" w:name="trace-écrite-co-construite"/>
    <w:p>
      <w:pPr>
        <w:pStyle w:val="Heading2"/>
      </w:pPr>
      <w:r>
        <w:t xml:space="preserve">Trace écrite CO-CONSTRUITE</w:t>
      </w:r>
    </w:p>
    <w:p>
      <w:pPr>
        <w:pStyle w:val="FirstParagraph"/>
      </w:pPr>
      <w:r>
        <w:rPr>
          <w:iCs/>
          <w:i/>
        </w:rPr>
        <w:t xml:space="preserve">Tableau projeté vide, complété en classe à partir des réponses des élèves (phase 43–50 min).</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Question guide</w:t>
            </w:r>
          </w:p>
        </w:tc>
        <w:tc>
          <w:tcPr/>
          <w:p>
            <w:pPr>
              <w:pStyle w:val="Compact"/>
              <w:jc w:val="left"/>
            </w:pPr>
            <w:r>
              <w:t xml:space="preserve">Réponse co-construite (à compléter avec la classe)</w:t>
            </w:r>
          </w:p>
        </w:tc>
      </w:tr>
      <w:tr>
        <w:tc>
          <w:tcPr/>
          <w:p>
            <w:pPr>
              <w:pStyle w:val="Compact"/>
              <w:jc w:val="left"/>
            </w:pPr>
            <w:r>
              <w:t xml:space="preserve">Qu’est-ce qu’un objet connecté, du point de vue de l’information ?</w:t>
            </w:r>
          </w:p>
        </w:tc>
        <w:tc>
          <w:tcPr/>
          <w:p>
            <w:pPr>
              <w:pStyle w:val="Compact"/>
              <w:jc w:val="left"/>
            </w:pPr>
            <w:r>
              <w:t xml:space="preserve">Un objet qui</w:t>
            </w:r>
            <w:r>
              <w:t xml:space="preserve"> </w:t>
            </w:r>
            <w:r>
              <w:rPr>
                <w:bCs/>
                <w:b/>
              </w:rPr>
              <w:t xml:space="preserve">acquiert</w:t>
            </w:r>
            <w:r>
              <w:t xml:space="preserve"> </w:t>
            </w:r>
            <w:r>
              <w:t xml:space="preserve">une donnée (capteur), la</w:t>
            </w:r>
            <w:r>
              <w:t xml:space="preserve"> </w:t>
            </w:r>
            <w:r>
              <w:rPr>
                <w:bCs/>
                <w:b/>
              </w:rPr>
              <w:t xml:space="preserve">traite</w:t>
            </w:r>
            <w:r>
              <w:t xml:space="preserve"> </w:t>
            </w:r>
            <w:r>
              <w:t xml:space="preserve">(microcontrôleur) et</w:t>
            </w:r>
            <w:r>
              <w:t xml:space="preserve"> </w:t>
            </w:r>
            <w:r>
              <w:rPr>
                <w:bCs/>
                <w:b/>
              </w:rPr>
              <w:t xml:space="preserve">agit</w:t>
            </w:r>
            <w:r>
              <w:t xml:space="preserve"> </w:t>
            </w:r>
            <w:r>
              <w:t xml:space="preserve">(actionneur), et qui peut échanger des données avec un réseau ou un autre objet.</w:t>
            </w:r>
          </w:p>
        </w:tc>
      </w:tr>
      <w:tr>
        <w:tc>
          <w:tcPr/>
          <w:p>
            <w:pPr>
              <w:pStyle w:val="Compact"/>
              <w:jc w:val="left"/>
            </w:pPr>
            <w:r>
              <w:t xml:space="preserve">Les 3 maillons de la chaîne d’information ?</w:t>
            </w:r>
          </w:p>
        </w:tc>
        <w:tc>
          <w:tcPr/>
          <w:p>
            <w:pPr>
              <w:pStyle w:val="Compact"/>
              <w:jc w:val="left"/>
            </w:pPr>
            <w:r>
              <w:rPr>
                <w:bCs/>
                <w:b/>
              </w:rPr>
              <w:t xml:space="preserve">Capteur</w:t>
            </w:r>
            <w:r>
              <w:t xml:space="preserve"> </w:t>
            </w:r>
            <w:r>
              <w:t xml:space="preserve">(entrée) →</w:t>
            </w:r>
            <w:r>
              <w:t xml:space="preserve"> </w:t>
            </w:r>
            <w:r>
              <w:rPr>
                <w:bCs/>
                <w:b/>
              </w:rPr>
              <w:t xml:space="preserve">microcontrôleur</w:t>
            </w:r>
            <w:r>
              <w:t xml:space="preserve"> </w:t>
            </w:r>
            <w:r>
              <w:t xml:space="preserve">(traitement) →</w:t>
            </w:r>
            <w:r>
              <w:t xml:space="preserve"> </w:t>
            </w:r>
            <w:r>
              <w:rPr>
                <w:bCs/>
                <w:b/>
              </w:rPr>
              <w:t xml:space="preserve">actionneur / afficheur</w:t>
            </w:r>
            <w:r>
              <w:t xml:space="preserve"> </w:t>
            </w:r>
            <w:r>
              <w:t xml:space="preserve">(sortie).</w:t>
            </w:r>
          </w:p>
        </w:tc>
      </w:tr>
      <w:tr>
        <w:tc>
          <w:tcPr/>
          <w:p>
            <w:pPr>
              <w:pStyle w:val="Compact"/>
              <w:jc w:val="left"/>
            </w:pPr>
            <w:r>
              <w:t xml:space="preserve">Qu’est-ce qu’un algorithme ? Un programme ?</w:t>
            </w:r>
          </w:p>
        </w:tc>
        <w:tc>
          <w:tcPr/>
          <w:p>
            <w:pPr>
              <w:pStyle w:val="Compact"/>
              <w:jc w:val="left"/>
            </w:pPr>
            <w:r>
              <w:t xml:space="preserve">Un</w:t>
            </w:r>
            <w:r>
              <w:t xml:space="preserve"> </w:t>
            </w:r>
            <w:r>
              <w:rPr>
                <w:bCs/>
                <w:b/>
              </w:rPr>
              <w:t xml:space="preserve">algorithme</w:t>
            </w:r>
            <w:r>
              <w:t xml:space="preserve"> </w:t>
            </w:r>
            <w:r>
              <w:t xml:space="preserve">: la suite d’étapes en langage naturel. Un</w:t>
            </w:r>
            <w:r>
              <w:t xml:space="preserve"> </w:t>
            </w:r>
            <w:r>
              <w:rPr>
                <w:bCs/>
                <w:b/>
              </w:rPr>
              <w:t xml:space="preserve">programme</w:t>
            </w:r>
            <w:r>
              <w:t xml:space="preserve"> </w:t>
            </w:r>
            <w:r>
              <w:t xml:space="preserve">: sa traduction dans un langage exécutable (ici, par</w:t>
            </w:r>
            <w:r>
              <w:t xml:space="preserve"> </w:t>
            </w:r>
            <w:r>
              <w:rPr>
                <w:bCs/>
                <w:b/>
              </w:rPr>
              <w:t xml:space="preserve">blocs</w:t>
            </w:r>
            <w:r>
              <w:t xml:space="preserve">).</w:t>
            </w:r>
          </w:p>
        </w:tc>
      </w:tr>
      <w:tr>
        <w:tc>
          <w:tcPr/>
          <w:p>
            <w:pPr>
              <w:pStyle w:val="Compact"/>
              <w:jc w:val="left"/>
            </w:pPr>
            <w:r>
              <w:t xml:space="preserve">Comment écrit-on « réagir selon la mesure » ?</w:t>
            </w:r>
          </w:p>
        </w:tc>
        <w:tc>
          <w:tcPr/>
          <w:p>
            <w:pPr>
              <w:pStyle w:val="Compact"/>
              <w:jc w:val="left"/>
            </w:pPr>
            <w:r>
              <w:t xml:space="preserve">Avec une</w:t>
            </w:r>
            <w:r>
              <w:t xml:space="preserve"> </w:t>
            </w:r>
            <w:r>
              <w:rPr>
                <w:bCs/>
                <w:b/>
              </w:rPr>
              <w:t xml:space="preserve">structure conditionnelle</w:t>
            </w:r>
            <w:r>
              <w:t xml:space="preserve"> </w:t>
            </w:r>
            <w:r>
              <w:t xml:space="preserve">: «</w:t>
            </w:r>
            <w:r>
              <w:t xml:space="preserve"> </w:t>
            </w:r>
            <w:r>
              <w:rPr>
                <w:bCs/>
                <w:b/>
              </w:rPr>
              <w:t xml:space="preserve">si</w:t>
            </w:r>
            <w:r>
              <w:t xml:space="preserve"> </w:t>
            </w:r>
            <w:r>
              <w:t xml:space="preserve">température &gt; seuil</w:t>
            </w:r>
            <w:r>
              <w:t xml:space="preserve"> </w:t>
            </w:r>
            <w:r>
              <w:rPr>
                <w:bCs/>
                <w:b/>
              </w:rPr>
              <w:t xml:space="preserve">alors</w:t>
            </w:r>
            <w:r>
              <w:t xml:space="preserve"> </w:t>
            </w:r>
            <w:r>
              <w:t xml:space="preserve">alerte</w:t>
            </w:r>
            <w:r>
              <w:t xml:space="preserve"> </w:t>
            </w:r>
            <w:r>
              <w:rPr>
                <w:bCs/>
                <w:b/>
              </w:rPr>
              <w:t xml:space="preserve">sinon</w:t>
            </w:r>
            <w:r>
              <w:t xml:space="preserve"> </w:t>
            </w:r>
            <w:r>
              <w:t xml:space="preserve">rien ».</w:t>
            </w:r>
          </w:p>
        </w:tc>
      </w:tr>
      <w:tr>
        <w:tc>
          <w:tcPr/>
          <w:p>
            <w:pPr>
              <w:pStyle w:val="Compact"/>
              <w:jc w:val="left"/>
            </w:pPr>
            <w:r>
              <w:t xml:space="preserve">À quoi sert la boucle « répéter indéfiniment » ?</w:t>
            </w:r>
          </w:p>
        </w:tc>
        <w:tc>
          <w:tcPr/>
          <w:p>
            <w:pPr>
              <w:pStyle w:val="Compact"/>
              <w:jc w:val="left"/>
            </w:pPr>
            <w:r>
              <w:t xml:space="preserve">À</w:t>
            </w:r>
            <w:r>
              <w:t xml:space="preserve"> </w:t>
            </w:r>
            <w:r>
              <w:rPr>
                <w:bCs/>
                <w:b/>
              </w:rPr>
              <w:t xml:space="preserve">retester en permanence</w:t>
            </w:r>
            <w:r>
              <w:t xml:space="preserve"> </w:t>
            </w:r>
            <w:r>
              <w:t xml:space="preserve">la valeur du capteur, pour que l’objet réagisse à tout moment.</w:t>
            </w:r>
          </w:p>
        </w:tc>
      </w:tr>
      <w:tr>
        <w:tc>
          <w:tcPr/>
          <w:p>
            <w:pPr>
              <w:pStyle w:val="Compact"/>
              <w:jc w:val="left"/>
            </w:pPr>
            <w:r>
              <w:t xml:space="preserve">Qu’avons-nous modifié et quel effet ?</w:t>
            </w:r>
          </w:p>
        </w:tc>
        <w:tc>
          <w:tcPr/>
          <w:p>
            <w:pPr>
              <w:pStyle w:val="Compact"/>
              <w:jc w:val="left"/>
            </w:pPr>
            <w:r>
              <w:t xml:space="preserve">Ex. : changer le</w:t>
            </w:r>
            <w:r>
              <w:t xml:space="preserve"> </w:t>
            </w:r>
            <w:r>
              <w:rPr>
                <w:bCs/>
                <w:b/>
              </w:rPr>
              <w:t xml:space="preserve">seuil</w:t>
            </w:r>
            <w:r>
              <w:t xml:space="preserve"> </w:t>
            </w:r>
            <w:r>
              <w:t xml:space="preserve">de 25 à 30 → l’alerte se déclenche</w:t>
            </w:r>
            <w:r>
              <w:t xml:space="preserve"> </w:t>
            </w:r>
            <w:r>
              <w:rPr>
                <w:bCs/>
                <w:b/>
              </w:rPr>
              <w:t xml:space="preserve">plus tard</w:t>
            </w:r>
            <w:r>
              <w:t xml:space="preserve"> </w:t>
            </w:r>
            <w:r>
              <w:t xml:space="preserve">(à plus haute température).</w:t>
            </w:r>
          </w:p>
        </w:tc>
      </w:tr>
      <w:tr>
        <w:tc>
          <w:tcPr/>
          <w:p>
            <w:pPr>
              <w:pStyle w:val="Compact"/>
              <w:jc w:val="left"/>
            </w:pPr>
            <w:r>
              <w:t xml:space="preserve">Comment savoir si ça marche ?</w:t>
            </w:r>
          </w:p>
        </w:tc>
        <w:tc>
          <w:tcPr/>
          <w:p>
            <w:pPr>
              <w:pStyle w:val="Compact"/>
              <w:jc w:val="left"/>
            </w:pPr>
            <w:r>
              <w:t xml:space="preserve">On</w:t>
            </w:r>
            <w:r>
              <w:t xml:space="preserve"> </w:t>
            </w:r>
            <w:r>
              <w:rPr>
                <w:bCs/>
                <w:b/>
              </w:rPr>
              <w:t xml:space="preserve">teste</w:t>
            </w:r>
            <w:r>
              <w:t xml:space="preserve"> </w:t>
            </w:r>
            <w:r>
              <w:t xml:space="preserve">dans le simulateur en faisant varier la valeur du capteur, et on</w:t>
            </w:r>
            <w:r>
              <w:t xml:space="preserve"> </w:t>
            </w:r>
            <w:r>
              <w:rPr>
                <w:bCs/>
                <w:b/>
              </w:rPr>
              <w:t xml:space="preserve">valide</w:t>
            </w:r>
            <w:r>
              <w:t xml:space="preserve"> </w:t>
            </w:r>
            <w:r>
              <w:t xml:space="preserve">le comportement attendu.</w:t>
            </w:r>
          </w:p>
        </w:tc>
      </w:tr>
    </w:tbl>
    <w:p>
      <w:pPr>
        <w:pStyle w:val="BodyText"/>
      </w:pPr>
      <w:r>
        <w:rPr>
          <w:bCs/>
          <w:b/>
        </w:rPr>
        <w:t xml:space="preserve">Schéma à coller (langage naturel, pas d’ASCII) :</w:t>
      </w:r>
      <w:r>
        <w:t xml:space="preserve"> </w:t>
      </w:r>
      <w:r>
        <w:t xml:space="preserve">Capteur de température → (donnée : nombre) → Microcontrôleur :</w:t>
      </w:r>
      <w:r>
        <w:t xml:space="preserve"> </w:t>
      </w:r>
      <w:r>
        <w:rPr>
          <w:iCs/>
          <w:i/>
        </w:rPr>
        <w:t xml:space="preserve">si</w:t>
      </w:r>
      <w:r>
        <w:t xml:space="preserve"> </w:t>
      </w:r>
      <w:r>
        <w:t xml:space="preserve">valeur &gt; seuil</w:t>
      </w:r>
      <w:r>
        <w:t xml:space="preserve"> </w:t>
      </w:r>
      <w:r>
        <w:rPr>
          <w:iCs/>
          <w:i/>
        </w:rPr>
        <w:t xml:space="preserve">alors</w:t>
      </w:r>
      <w:r>
        <w:t xml:space="preserve"> </w:t>
      </w:r>
      <w:r>
        <w:t xml:space="preserve">→ Actionneur : alerte (LED / message).</w:t>
      </w:r>
    </w:p>
    <w:p>
      <w:r>
        <w:pict>
          <v:rect style="width:0;height:1.5pt" o:hralign="center" o:hrstd="t" o:hr="t"/>
        </w:pict>
      </w:r>
    </w:p>
    <w:bookmarkEnd w:id="33"/>
    <w:bookmarkStart w:id="34" w:name="X7f270d6deb1d179838b134cfe4546e3f3045589"/>
    <w:p>
      <w:pPr>
        <w:pStyle w:val="Heading2"/>
      </w:pPr>
      <w:r>
        <w:t xml:space="preserve">Auto-évaluation à indicateurs observables</w:t>
      </w:r>
    </w:p>
    <w:p>
      <w:pPr>
        <w:pStyle w:val="FirstParagraph"/>
      </w:pPr>
      <w:r>
        <w:t xml:space="preserve">L’élève coche. Indicateurs</w:t>
      </w:r>
      <w:r>
        <w:t xml:space="preserve"> </w:t>
      </w:r>
      <w:r>
        <w:rPr>
          <w:bCs/>
          <w:b/>
        </w:rPr>
        <w:t xml:space="preserve">observables</w:t>
      </w:r>
      <w:r>
        <w:t xml:space="preserve"> </w:t>
      </w:r>
      <w:r>
        <w:t xml:space="preserve">(pas « j’ai compris »), conformes à l’enseignement explicite (CSEN).</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Je sais…</w:t>
            </w:r>
          </w:p>
        </w:tc>
        <w:tc>
          <w:tcPr/>
          <w:p>
            <w:pPr>
              <w:pStyle w:val="Compact"/>
              <w:jc w:val="left"/>
            </w:pPr>
            <w:r>
              <w:t xml:space="preserve">Indicateur observable</w:t>
            </w:r>
          </w:p>
        </w:tc>
        <w:tc>
          <w:tcPr/>
          <w:p>
            <w:pPr>
              <w:pStyle w:val="Compact"/>
              <w:jc w:val="left"/>
            </w:pPr>
            <w:r>
              <w:t xml:space="preserve">✅ Acquis</w:t>
            </w:r>
          </w:p>
        </w:tc>
        <w:tc>
          <w:tcPr/>
          <w:p>
            <w:pPr>
              <w:pStyle w:val="Compact"/>
              <w:jc w:val="left"/>
            </w:pPr>
            <w:r>
              <w:t xml:space="preserve">🟡 En cours</w:t>
            </w:r>
          </w:p>
        </w:tc>
        <w:tc>
          <w:tcPr/>
          <w:p>
            <w:pPr>
              <w:pStyle w:val="Compact"/>
              <w:jc w:val="left"/>
            </w:pPr>
            <w:r>
              <w:t xml:space="preserve">🔴 À revoir</w:t>
            </w:r>
          </w:p>
        </w:tc>
      </w:tr>
      <w:tr>
        <w:tc>
          <w:tcPr/>
          <w:p>
            <w:pPr>
              <w:pStyle w:val="Compact"/>
              <w:jc w:val="left"/>
            </w:pPr>
            <w:r>
              <w:t xml:space="preserve">Repérer la chaîne d’information</w:t>
            </w:r>
          </w:p>
        </w:tc>
        <w:tc>
          <w:tcPr/>
          <w:p>
            <w:pPr>
              <w:pStyle w:val="Compact"/>
              <w:jc w:val="left"/>
            </w:pPr>
            <w:r>
              <w:t xml:space="preserve">J’ai entouré le capteur, le microcontrôleur et l’actionneur dans le programme</w:t>
            </w:r>
          </w:p>
        </w:tc>
        <w:tc>
          <w:tcPr/>
          <w:p>
            <w:pPr>
              <w:pStyle w:val="Compact"/>
            </w:pPr>
          </w:p>
        </w:tc>
        <w:tc>
          <w:tcPr/>
          <w:p>
            <w:pPr>
              <w:pStyle w:val="Compact"/>
            </w:pPr>
          </w:p>
        </w:tc>
        <w:tc>
          <w:tcPr/>
          <w:p>
            <w:pPr>
              <w:pStyle w:val="Compact"/>
            </w:pPr>
          </w:p>
        </w:tc>
      </w:tr>
      <w:tr>
        <w:tc>
          <w:tcPr/>
          <w:p>
            <w:pPr>
              <w:pStyle w:val="Compact"/>
              <w:jc w:val="left"/>
            </w:pPr>
            <w:r>
              <w:t xml:space="preserve">Traduire en langage naturel</w:t>
            </w:r>
          </w:p>
        </w:tc>
        <w:tc>
          <w:tcPr/>
          <w:p>
            <w:pPr>
              <w:pStyle w:val="Compact"/>
              <w:jc w:val="left"/>
            </w:pPr>
            <w:r>
              <w:t xml:space="preserve">J’ai écrit en français la phrase « si … alors … » qui décrit le programme</w:t>
            </w:r>
          </w:p>
        </w:tc>
        <w:tc>
          <w:tcPr/>
          <w:p>
            <w:pPr>
              <w:pStyle w:val="Compact"/>
            </w:pPr>
          </w:p>
        </w:tc>
        <w:tc>
          <w:tcPr/>
          <w:p>
            <w:pPr>
              <w:pStyle w:val="Compact"/>
            </w:pPr>
          </w:p>
        </w:tc>
        <w:tc>
          <w:tcPr/>
          <w:p>
            <w:pPr>
              <w:pStyle w:val="Compact"/>
            </w:pPr>
          </w:p>
        </w:tc>
      </w:tr>
      <w:tr>
        <w:tc>
          <w:tcPr/>
          <w:p>
            <w:pPr>
              <w:pStyle w:val="Compact"/>
              <w:jc w:val="left"/>
            </w:pPr>
            <w:r>
              <w:t xml:space="preserve">Repérer la condition et le seuil</w:t>
            </w:r>
          </w:p>
        </w:tc>
        <w:tc>
          <w:tcPr/>
          <w:p>
            <w:pPr>
              <w:pStyle w:val="Compact"/>
              <w:jc w:val="left"/>
            </w:pPr>
            <w:r>
              <w:t xml:space="preserve">J’ai montré le bloc « si » et la valeur du seuil dans l’éditeur</w:t>
            </w:r>
          </w:p>
        </w:tc>
        <w:tc>
          <w:tcPr/>
          <w:p>
            <w:pPr>
              <w:pStyle w:val="Compact"/>
            </w:pPr>
          </w:p>
        </w:tc>
        <w:tc>
          <w:tcPr/>
          <w:p>
            <w:pPr>
              <w:pStyle w:val="Compact"/>
            </w:pPr>
          </w:p>
        </w:tc>
        <w:tc>
          <w:tcPr/>
          <w:p>
            <w:pPr>
              <w:pStyle w:val="Compact"/>
            </w:pPr>
          </w:p>
        </w:tc>
      </w:tr>
      <w:tr>
        <w:tc>
          <w:tcPr/>
          <w:p>
            <w:pPr>
              <w:pStyle w:val="Compact"/>
              <w:jc w:val="left"/>
            </w:pPr>
            <w:r>
              <w:t xml:space="preserve">Modifier un paramètre</w:t>
            </w:r>
          </w:p>
        </w:tc>
        <w:tc>
          <w:tcPr/>
          <w:p>
            <w:pPr>
              <w:pStyle w:val="Compact"/>
              <w:jc w:val="left"/>
            </w:pPr>
            <w:r>
              <w:t xml:space="preserve">J’ai changé le seuil et j’ai dit, avant de tester, l’effet attendu</w:t>
            </w:r>
          </w:p>
        </w:tc>
        <w:tc>
          <w:tcPr/>
          <w:p>
            <w:pPr>
              <w:pStyle w:val="Compact"/>
            </w:pPr>
          </w:p>
        </w:tc>
        <w:tc>
          <w:tcPr/>
          <w:p>
            <w:pPr>
              <w:pStyle w:val="Compact"/>
            </w:pPr>
          </w:p>
        </w:tc>
        <w:tc>
          <w:tcPr/>
          <w:p>
            <w:pPr>
              <w:pStyle w:val="Compact"/>
            </w:pPr>
          </w:p>
        </w:tc>
      </w:tr>
      <w:tr>
        <w:tc>
          <w:tcPr/>
          <w:p>
            <w:pPr>
              <w:pStyle w:val="Compact"/>
              <w:jc w:val="left"/>
            </w:pPr>
            <w:r>
              <w:t xml:space="preserve">Compléter le programme</w:t>
            </w:r>
          </w:p>
        </w:tc>
        <w:tc>
          <w:tcPr/>
          <w:p>
            <w:pPr>
              <w:pStyle w:val="Compact"/>
              <w:jc w:val="left"/>
            </w:pPr>
            <w:r>
              <w:t xml:space="preserve">J’ai ajouté le bloc actionneur manquant et le programme fonctionne</w:t>
            </w:r>
          </w:p>
        </w:tc>
        <w:tc>
          <w:tcPr/>
          <w:p>
            <w:pPr>
              <w:pStyle w:val="Compact"/>
            </w:pPr>
          </w:p>
        </w:tc>
        <w:tc>
          <w:tcPr/>
          <w:p>
            <w:pPr>
              <w:pStyle w:val="Compact"/>
            </w:pPr>
          </w:p>
        </w:tc>
        <w:tc>
          <w:tcPr/>
          <w:p>
            <w:pPr>
              <w:pStyle w:val="Compact"/>
            </w:pPr>
          </w:p>
        </w:tc>
      </w:tr>
      <w:tr>
        <w:tc>
          <w:tcPr/>
          <w:p>
            <w:pPr>
              <w:pStyle w:val="Compact"/>
              <w:jc w:val="left"/>
            </w:pPr>
            <w:r>
              <w:t xml:space="preserve">Tester et valider</w:t>
            </w:r>
          </w:p>
        </w:tc>
        <w:tc>
          <w:tcPr/>
          <w:p>
            <w:pPr>
              <w:pStyle w:val="Compact"/>
              <w:jc w:val="left"/>
            </w:pPr>
            <w:r>
              <w:t xml:space="preserve">J’ai fait varier la valeur du capteur dans le simulateur et observé le bon comportement</w:t>
            </w:r>
          </w:p>
        </w:tc>
        <w:tc>
          <w:tcPr/>
          <w:p>
            <w:pPr>
              <w:pStyle w:val="Compact"/>
            </w:pPr>
          </w:p>
        </w:tc>
        <w:tc>
          <w:tcPr/>
          <w:p>
            <w:pPr>
              <w:pStyle w:val="Compact"/>
            </w:pPr>
          </w:p>
        </w:tc>
        <w:tc>
          <w:tcPr/>
          <w:p>
            <w:pPr>
              <w:pStyle w:val="Compact"/>
            </w:pPr>
          </w:p>
        </w:tc>
      </w:tr>
      <w:tr>
        <w:tc>
          <w:tcPr/>
          <w:p>
            <w:pPr>
              <w:pStyle w:val="Compact"/>
              <w:jc w:val="left"/>
            </w:pPr>
            <w:r>
              <w:t xml:space="preserve">(Approfondissement) Combiner 2 conditions</w:t>
            </w:r>
          </w:p>
        </w:tc>
        <w:tc>
          <w:tcPr/>
          <w:p>
            <w:pPr>
              <w:pStyle w:val="Compact"/>
              <w:jc w:val="left"/>
            </w:pPr>
            <w:r>
              <w:t xml:space="preserve">J’ai utilisé ET ou OU et le programme réagit comme prévu</w:t>
            </w:r>
          </w:p>
        </w:tc>
        <w:tc>
          <w:tcPr/>
          <w:p>
            <w:pPr>
              <w:pStyle w:val="Compact"/>
            </w:pPr>
          </w:p>
        </w:tc>
        <w:tc>
          <w:tcPr/>
          <w:p>
            <w:pPr>
              <w:pStyle w:val="Compact"/>
            </w:pPr>
          </w:p>
        </w:tc>
        <w:tc>
          <w:tcPr/>
          <w:p>
            <w:pPr>
              <w:pStyle w:val="Compact"/>
            </w:pPr>
          </w:p>
        </w:tc>
      </w:tr>
    </w:tbl>
    <w:p>
      <w:r>
        <w:pict>
          <v:rect style="width:0;height:1.5pt" o:hralign="center" o:hrstd="t" o:hr="t"/>
        </w:pict>
      </w:r>
    </w:p>
    <w:bookmarkEnd w:id="34"/>
    <w:bookmarkStart w:id="35" w:name="activités-dapprofondissement"/>
    <w:p>
      <w:pPr>
        <w:pStyle w:val="Heading2"/>
      </w:pPr>
      <w:r>
        <w:t xml:space="preserve">Activités d’approfondissement</w:t>
      </w:r>
    </w:p>
    <w:p>
      <w:pPr>
        <w:numPr>
          <w:ilvl w:val="0"/>
          <w:numId w:val="1001"/>
        </w:numPr>
        <w:pStyle w:val="Compact"/>
      </w:pPr>
      <w:r>
        <w:rPr>
          <w:bCs/>
          <w:b/>
        </w:rPr>
        <w:t xml:space="preserve">Double condition logique :</w:t>
      </w:r>
      <w:r>
        <w:t xml:space="preserve"> </w:t>
      </w:r>
      <w:r>
        <w:t xml:space="preserve">« déclencher l’alerte SI il fait chaud ET s’il fait sombre » (opérateur ET) — relie au programme p. 11 (opérateurs logiques ET, OU, NON).</w:t>
      </w:r>
    </w:p>
    <w:p>
      <w:pPr>
        <w:numPr>
          <w:ilvl w:val="0"/>
          <w:numId w:val="1001"/>
        </w:numPr>
        <w:pStyle w:val="Compact"/>
      </w:pPr>
      <w:r>
        <w:rPr>
          <w:bCs/>
          <w:b/>
        </w:rPr>
        <w:t xml:space="preserve">Compteur avec variable :</w:t>
      </w:r>
      <w:r>
        <w:t xml:space="preserve"> </w:t>
      </w:r>
      <w:r>
        <w:t xml:space="preserve">ajouter une</w:t>
      </w:r>
      <w:r>
        <w:t xml:space="preserve"> </w:t>
      </w:r>
      <w:r>
        <w:rPr>
          <w:bCs/>
          <w:b/>
        </w:rPr>
        <w:t xml:space="preserve">variable</w:t>
      </w:r>
      <w:r>
        <w:t xml:space="preserve"> </w:t>
      </w:r>
      <w:r>
        <w:t xml:space="preserve">qui compte le nombre d’alertes déclenchées et l’afficher sur l’IHM (afficheur) — connaissances p. 11 (variable, listes) et p. 9 (IHM).</w:t>
      </w:r>
    </w:p>
    <w:p>
      <w:pPr>
        <w:numPr>
          <w:ilvl w:val="0"/>
          <w:numId w:val="1001"/>
        </w:numPr>
        <w:pStyle w:val="Compact"/>
      </w:pPr>
      <w:r>
        <w:rPr>
          <w:bCs/>
          <w:b/>
        </w:rPr>
        <w:t xml:space="preserve">Hystérésis simple :</w:t>
      </w:r>
      <w:r>
        <w:t xml:space="preserve"> </w:t>
      </w:r>
      <w:r>
        <w:t xml:space="preserve">introduire deux seuils (allumage à 28, extinction à 24) pour éviter le clignotement — amorce la robustesse d’un programme réel.</w:t>
      </w:r>
    </w:p>
    <w:p>
      <w:pPr>
        <w:numPr>
          <w:ilvl w:val="0"/>
          <w:numId w:val="1001"/>
        </w:numPr>
        <w:pStyle w:val="Compact"/>
      </w:pPr>
      <w:r>
        <w:rPr>
          <w:bCs/>
          <w:b/>
        </w:rPr>
        <w:t xml:space="preserve">Traduction blocs → texte :</w:t>
      </w:r>
      <w:r>
        <w:t xml:space="preserve"> </w:t>
      </w:r>
      <w:r>
        <w:t xml:space="preserve">dans MakeCode, basculer l’affichage du programme en JavaScript/Python pour observer le</w:t>
      </w:r>
      <w:r>
        <w:t xml:space="preserve"> </w:t>
      </w:r>
      <w:r>
        <w:rPr>
          <w:bCs/>
          <w:b/>
        </w:rPr>
        <w:t xml:space="preserve">lien entre programmation par blocs et programmation textuelle</w:t>
      </w:r>
      <w:r>
        <w:t xml:space="preserve"> </w:t>
      </w:r>
      <w:r>
        <w:t xml:space="preserve">(le programme situe explicitement ce lien en fin de 3e, p. 11 — ici, simple sensibilisation).</w:t>
      </w:r>
    </w:p>
    <w:bookmarkEnd w:id="35"/>
    <w:bookmarkStart w:id="36" w:name="prolongements"/>
    <w:p>
      <w:pPr>
        <w:pStyle w:val="Heading2"/>
      </w:pPr>
      <w:r>
        <w:t xml:space="preserve">Prolongements</w:t>
      </w:r>
    </w:p>
    <w:p>
      <w:pPr>
        <w:numPr>
          <w:ilvl w:val="0"/>
          <w:numId w:val="1002"/>
        </w:numPr>
        <w:pStyle w:val="Compact"/>
      </w:pPr>
      <w:r>
        <w:rPr>
          <w:bCs/>
          <w:b/>
        </w:rPr>
        <w:t xml:space="preserve">Vers l’objet réellement connecté (p. 14, « Les objets communicants » — 4e : « Interfacer un objet technique avec un réseau ») :</w:t>
      </w:r>
      <w:r>
        <w:t xml:space="preserve"> </w:t>
      </w:r>
      <w:r>
        <w:t xml:space="preserve">faire envoyer la donnée du capteur d’une carte micro:bit à une autre par radio, ou afficher la mesure sur un réseau local. Travaille la dimension</w:t>
      </w:r>
      <w:r>
        <w:t xml:space="preserve"> </w:t>
      </w:r>
      <w:r>
        <w:rPr>
          <w:bCs/>
          <w:b/>
        </w:rPr>
        <w:t xml:space="preserve">connectée</w:t>
      </w:r>
      <w:r>
        <w:t xml:space="preserve"> </w:t>
      </w:r>
      <w:r>
        <w:t xml:space="preserve">(échange de données) au-delà de l’objet programmé isolé.</w:t>
      </w:r>
    </w:p>
    <w:p>
      <w:pPr>
        <w:numPr>
          <w:ilvl w:val="0"/>
          <w:numId w:val="1002"/>
        </w:numPr>
        <w:pStyle w:val="Compact"/>
      </w:pPr>
      <w:r>
        <w:rPr>
          <w:bCs/>
          <w:b/>
        </w:rPr>
        <w:t xml:space="preserve">Vers les données (p. 9, structuration et traitement des données) :</w:t>
      </w:r>
      <w:r>
        <w:t xml:space="preserve"> </w:t>
      </w:r>
      <w:r>
        <w:t xml:space="preserve">enregistrer une série de mesures, l’exporter et la traiter dans un</w:t>
      </w:r>
      <w:r>
        <w:t xml:space="preserve"> </w:t>
      </w:r>
      <w:r>
        <w:rPr>
          <w:bCs/>
          <w:b/>
        </w:rPr>
        <w:t xml:space="preserve">tableur</w:t>
      </w:r>
      <w:r>
        <w:t xml:space="preserve"> </w:t>
      </w:r>
      <w:r>
        <w:t xml:space="preserve">(filtre, tri, graphique) pour caractériser le comportement de l’OST.</w:t>
      </w:r>
    </w:p>
    <w:p>
      <w:pPr>
        <w:numPr>
          <w:ilvl w:val="0"/>
          <w:numId w:val="1002"/>
        </w:numPr>
        <w:pStyle w:val="Compact"/>
      </w:pPr>
      <w:r>
        <w:rPr>
          <w:bCs/>
          <w:b/>
        </w:rPr>
        <w:t xml:space="preserve">Vers le réseau (p. 9) :</w:t>
      </w:r>
      <w:r>
        <w:t xml:space="preserve"> </w:t>
      </w:r>
      <w:r>
        <w:t xml:space="preserve">« Paramétrer une adresse IP fixe pour ajouter un objet connecté à un réseau local » — séance dédiée ultérieure.</w:t>
      </w:r>
    </w:p>
    <w:p>
      <w:pPr>
        <w:numPr>
          <w:ilvl w:val="0"/>
          <w:numId w:val="1002"/>
        </w:numPr>
        <w:pStyle w:val="Compact"/>
      </w:pPr>
      <w:r>
        <w:rPr>
          <w:bCs/>
          <w:b/>
        </w:rPr>
        <w:t xml:space="preserve">Co-disciplinarité mathématiques (p. 11) :</w:t>
      </w:r>
      <w:r>
        <w:t xml:space="preserve"> </w:t>
      </w:r>
      <w:r>
        <w:t xml:space="preserve">réinvestir la structure conditionnelle et les variables vues en algorithmique au programme de maths du cycle 4 ; coordination avec le professeur de mathématiques, explicitement demandée par le programme (p. 7).</w:t>
      </w:r>
    </w:p>
    <w:p>
      <w:pPr>
        <w:numPr>
          <w:ilvl w:val="0"/>
          <w:numId w:val="1002"/>
        </w:numPr>
        <w:pStyle w:val="Compact"/>
      </w:pPr>
      <w:r>
        <w:rPr>
          <w:bCs/>
          <w:b/>
        </w:rPr>
        <w:t xml:space="preserve">Esprit critique / EMI :</w:t>
      </w:r>
      <w:r>
        <w:t xml:space="preserve"> </w:t>
      </w:r>
      <w:r>
        <w:t xml:space="preserve">discuter les usages et limites d’un objet connecté à capteur (fiabilité de la mesure, données personnelles) — en lien avec les usages raisonnés du numérique.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telechargements/matieres/technologie/guide-technologie-2024.pdf" TargetMode="External" /><Relationship Type="http://schemas.openxmlformats.org/officeDocument/2006/relationships/hyperlink" Id="rId24" Target="../../telechargements/matieres/technologie/programme-technologie-cycle4.pdf" TargetMode="External" /><Relationship Type="http://schemas.openxmlformats.org/officeDocument/2006/relationships/hyperlink" Id="rId25" Target="../../telechargements/programmes/cycle4-technologie.pdf" TargetMode="External" /><Relationship Type="http://schemas.openxmlformats.org/officeDocument/2006/relationships/hyperlink" Id="rId23" Target="https://duckduckgo.com/?q=MakeCode+micro%3Abit" TargetMode="External" /><Relationship Type="http://schemas.openxmlformats.org/officeDocument/2006/relationships/hyperlink" Id="rId21" Target="https://fr.vittascience.com/" TargetMode="External" /><Relationship Type="http://schemas.openxmlformats.org/officeDocument/2006/relationships/hyperlink" Id="rId20" Target="https://scratch.mit.edu/" TargetMode="External" /><Relationship Type="http://schemas.openxmlformats.org/officeDocument/2006/relationships/hyperlink" Id="rId22" Target="https://www.bing.com/search?q=MakeCode+micro%3Abit" TargetMode="External" /></Relationships>
</file>

<file path=word/_rels/footnotes.xml.rels><?xml version="1.0" encoding="UTF-8"?><Relationships xmlns="http://schemas.openxmlformats.org/package/2006/relationships"><Relationship Type="http://schemas.openxmlformats.org/officeDocument/2006/relationships/hyperlink" Id="rId26" Target="../../telechargements/matieres/technologie/guide-technologie-2024.pdf" TargetMode="External" /><Relationship Type="http://schemas.openxmlformats.org/officeDocument/2006/relationships/hyperlink" Id="rId24" Target="../../telechargements/matieres/technologie/programme-technologie-cycle4.pdf" TargetMode="External" /><Relationship Type="http://schemas.openxmlformats.org/officeDocument/2006/relationships/hyperlink" Id="rId25" Target="../../telechargements/programmes/cycle4-technologie.pdf" TargetMode="External" /><Relationship Type="http://schemas.openxmlformats.org/officeDocument/2006/relationships/hyperlink" Id="rId23" Target="https://duckduckgo.com/?q=MakeCode+micro%3Abit" TargetMode="External" /><Relationship Type="http://schemas.openxmlformats.org/officeDocument/2006/relationships/hyperlink" Id="rId21" Target="https://fr.vittascience.com/" TargetMode="External" /><Relationship Type="http://schemas.openxmlformats.org/officeDocument/2006/relationships/hyperlink" Id="rId20" Target="https://scratch.mit.edu/" TargetMode="External" /><Relationship Type="http://schemas.openxmlformats.org/officeDocument/2006/relationships/hyperlink" Id="rId22" Target="https://www.bing.com/search?q=MakeCode+micro%3Ab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2026-06-22T08:29:48Z</dcterms:created>
  <dcterms:modified xsi:type="dcterms:W3CDTF">2026-06-22T08:29:48Z</dcterms:modified>
</cp:coreProperties>
</file>

<file path=docProps/custom.xml><?xml version="1.0" encoding="utf-8"?>
<Properties xmlns="http://schemas.openxmlformats.org/officeDocument/2006/custom-properties" xmlns:vt="http://schemas.openxmlformats.org/officeDocument/2006/docPropsVTypes"/>
</file>