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ea29eb558610cf6bc791dc71f68c4702e5690bd"/>
    <w:p>
      <w:pPr>
        <w:pStyle w:val="Heading1"/>
      </w:pPr>
      <w:r>
        <w:t xml:space="preserve">Les défenses de l’organisme : réaction immunitaire et vaccination</w:t>
      </w:r>
    </w:p>
    <w:bookmarkStart w:id="20"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t xml:space="preserve">Discipline</w:t>
            </w:r>
          </w:p>
        </w:tc>
        <w:tc>
          <w:tcPr/>
          <w:p>
            <w:pPr>
              <w:pStyle w:val="Compact"/>
              <w:jc w:val="left"/>
            </w:pPr>
            <w:r>
              <w:t xml:space="preserve">Sciences de la vie et de la Terre (SVT)</w:t>
            </w:r>
          </w:p>
        </w:tc>
      </w:tr>
      <w:tr>
        <w:tc>
          <w:tcPr/>
          <w:p>
            <w:pPr>
              <w:pStyle w:val="Compact"/>
              <w:jc w:val="left"/>
            </w:pPr>
            <w:r>
              <w:t xml:space="preserve">Niveau</w:t>
            </w:r>
          </w:p>
        </w:tc>
        <w:tc>
          <w:tcPr/>
          <w:p>
            <w:pPr>
              <w:pStyle w:val="Compact"/>
              <w:jc w:val="left"/>
            </w:pPr>
            <w:r>
              <w:t xml:space="preserve">3e (cycle 4)</w:t>
            </w:r>
          </w:p>
        </w:tc>
      </w:tr>
      <w:tr>
        <w:tc>
          <w:tcPr/>
          <w:p>
            <w:pPr>
              <w:pStyle w:val="Compact"/>
              <w:jc w:val="left"/>
            </w:pPr>
            <w:r>
              <w:t xml:space="preserve">Thématique</w:t>
            </w:r>
          </w:p>
        </w:tc>
        <w:tc>
          <w:tcPr/>
          <w:p>
            <w:pPr>
              <w:pStyle w:val="Compact"/>
              <w:jc w:val="left"/>
            </w:pPr>
            <w:r>
              <w:t xml:space="preserve">Le corps humain et la santé — Relations avec le monde microbien</w:t>
            </w:r>
          </w:p>
        </w:tc>
      </w:tr>
      <w:tr>
        <w:tc>
          <w:tcPr/>
          <w:p>
            <w:pPr>
              <w:pStyle w:val="Compact"/>
              <w:jc w:val="left"/>
            </w:pPr>
            <w:r>
              <w:t xml:space="preserve">Titre de la séance</w:t>
            </w:r>
          </w:p>
        </w:tc>
        <w:tc>
          <w:tcPr/>
          <w:p>
            <w:pPr>
              <w:pStyle w:val="Compact"/>
              <w:jc w:val="left"/>
            </w:pPr>
            <w:r>
              <w:t xml:space="preserve">Les défenses de l’organisme : réaction immunitaire et vaccination</w:t>
            </w:r>
          </w:p>
        </w:tc>
      </w:tr>
      <w:tr>
        <w:tc>
          <w:tcPr/>
          <w:p>
            <w:pPr>
              <w:pStyle w:val="Compact"/>
              <w:jc w:val="left"/>
            </w:pPr>
            <w:r>
              <w:t xml:space="preserve">Place dans la séquence</w:t>
            </w:r>
          </w:p>
        </w:tc>
        <w:tc>
          <w:tcPr/>
          <w:p>
            <w:pPr>
              <w:pStyle w:val="Compact"/>
              <w:jc w:val="left"/>
            </w:pPr>
            <w:r>
              <w:t xml:space="preserve">Séance de synthèse de l’immunité (« l’explication globale est atteinte en classe de 3e »)</w:t>
            </w:r>
          </w:p>
        </w:tc>
      </w:tr>
      <w:tr>
        <w:tc>
          <w:tcPr/>
          <w:p>
            <w:pPr>
              <w:pStyle w:val="Compact"/>
              <w:jc w:val="left"/>
            </w:pPr>
            <w:r>
              <w:t xml:space="preserve">Durée du créneau</w:t>
            </w:r>
          </w:p>
        </w:tc>
        <w:tc>
          <w:tcPr/>
          <w:p>
            <w:pPr>
              <w:pStyle w:val="Compact"/>
              <w:jc w:val="left"/>
            </w:pPr>
            <w:r>
              <w:t xml:space="preserve">55 min (≈ 45 min effectives de travail élève)</w:t>
            </w:r>
          </w:p>
        </w:tc>
      </w:tr>
      <w:tr>
        <w:tc>
          <w:tcPr/>
          <w:p>
            <w:pPr>
              <w:pStyle w:val="Compact"/>
              <w:jc w:val="left"/>
            </w:pPr>
            <w:r>
              <w:t xml:space="preserve">Effectif type</w:t>
            </w:r>
          </w:p>
        </w:tc>
        <w:tc>
          <w:tcPr/>
          <w:p>
            <w:pPr>
              <w:pStyle w:val="Compact"/>
              <w:jc w:val="left"/>
            </w:pPr>
            <w:r>
              <w:t xml:space="preserve">Classe entière (28-30 élèves), travail en îlots</w:t>
            </w:r>
          </w:p>
        </w:tc>
      </w:tr>
      <w:tr>
        <w:tc>
          <w:tcPr/>
          <w:p>
            <w:pPr>
              <w:pStyle w:val="Compact"/>
              <w:jc w:val="left"/>
            </w:pPr>
            <w:r>
              <w:t xml:space="preserve">Démarche dominante</w:t>
            </w:r>
          </w:p>
        </w:tc>
        <w:tc>
          <w:tcPr/>
          <w:p>
            <w:pPr>
              <w:pStyle w:val="Compact"/>
              <w:jc w:val="left"/>
            </w:pPr>
            <w:r>
              <w:t xml:space="preserve">Démarche d’investigation (hypothèse → confrontation à des documents → conclusion)</w:t>
            </w:r>
          </w:p>
        </w:tc>
      </w:tr>
      <w:tr>
        <w:tc>
          <w:tcPr/>
          <w:p>
            <w:pPr>
              <w:pStyle w:val="Compact"/>
              <w:jc w:val="left"/>
            </w:pPr>
            <w:r>
              <w:t xml:space="preserve">Matériel</w:t>
            </w:r>
          </w:p>
        </w:tc>
        <w:tc>
          <w:tcPr/>
          <w:p>
            <w:pPr>
              <w:pStyle w:val="Compact"/>
              <w:jc w:val="left"/>
            </w:pPr>
            <w:r>
              <w:t xml:space="preserve">Documents projetés + dossier élève (schémas/graphiques recherchés via les liens fournis), vidéoprojecteur, cahier/classeur</w:t>
            </w:r>
          </w:p>
        </w:tc>
      </w:tr>
    </w:tbl>
    <w:p>
      <w:pPr>
        <w:pStyle w:val="BlockText"/>
      </w:pPr>
      <w:r>
        <w:rPr>
          <w:bCs/>
          <w:b/>
        </w:rPr>
        <w:t xml:space="preserve">Note sur les sources.</w:t>
      </w:r>
      <w:r>
        <w:t xml:space="preserve"> </w:t>
      </w:r>
      <w:r>
        <w:t xml:space="preserve">Cette fiche s’appuie sur deux documents officiels fournis. (1) Le</w:t>
      </w:r>
      <w:r>
        <w:t xml:space="preserve"> </w:t>
      </w:r>
      <w:r>
        <w:rPr>
          <w:bCs/>
          <w:b/>
        </w:rPr>
        <w:t xml:space="preserve">programme de cycle 4 SVT</w:t>
      </w:r>
      <w:r>
        <w:t xml:space="preserve"> </w:t>
      </w:r>
      <w:r>
        <w:t xml:space="preserve">(BOEN n° 31 du 30 juillet 2020), partie « Le corps humain et la santé » : les attendus y sont cités exactement ci-dessous, avec la page. (2) Une</w:t>
      </w:r>
      <w:r>
        <w:t xml:space="preserve"> </w:t>
      </w:r>
      <w:r>
        <w:rPr>
          <w:bCs/>
          <w:b/>
        </w:rPr>
        <w:t xml:space="preserve">ressource Éduscol d’évaluation</w:t>
      </w:r>
      <w:r>
        <w:t xml:space="preserve"> </w:t>
      </w:r>
      <w:r>
        <w:t xml:space="preserve">(« Qu’est-ce que la matière ? », Sciences et technologie, mai 2017).</w:t>
      </w:r>
      <w:r>
        <w:t xml:space="preserve"> </w:t>
      </w:r>
      <w:r>
        <w:rPr>
          <w:bCs/>
          <w:b/>
        </w:rPr>
        <w:t xml:space="preserve">Avertissement de probité : ce second document ne porte PAS sur l’immunité</w:t>
      </w:r>
      <w:r>
        <w:t xml:space="preserve"> </w:t>
      </w:r>
      <w:r>
        <w:t xml:space="preserve">: malgré son nom de fichier (</w:t>
      </w:r>
      <w:r>
        <w:rPr>
          <w:rStyle w:val="VerbatimChar"/>
        </w:rPr>
        <w:t xml:space="preserve">svt-ressource-c4.pdf</w:t>
      </w:r>
      <w:r>
        <w:t xml:space="preserve">), il traite des trois états de la matière (solidification de l’eau) pour les cycles 2/3/4. Il n’a donc apporté</w:t>
      </w:r>
      <w:r>
        <w:t xml:space="preserve"> </w:t>
      </w:r>
      <w:r>
        <w:rPr>
          <w:bCs/>
          <w:b/>
        </w:rPr>
        <w:t xml:space="preserve">aucun</w:t>
      </w:r>
      <w:r>
        <w:t xml:space="preserve"> </w:t>
      </w:r>
      <w:r>
        <w:t xml:space="preserve">contenu disciplinaire sur le système immunitaire. Il a en revanche été exploité comme</w:t>
      </w:r>
      <w:r>
        <w:t xml:space="preserve"> </w:t>
      </w:r>
      <w:r>
        <w:rPr>
          <w:bCs/>
          <w:b/>
        </w:rPr>
        <w:t xml:space="preserve">modèle méthodologique</w:t>
      </w:r>
      <w:r>
        <w:t xml:space="preserve"> </w:t>
      </w:r>
      <w:r>
        <w:t xml:space="preserve">transférable : structuration d’une démarche d’investigation (hypothèse individuelle, puis observation, puis explication co-construite en groupe recherchant un consensus écrit), et surtout rédaction de</w:t>
      </w:r>
      <w:r>
        <w:t xml:space="preserve"> </w:t>
      </w:r>
      <w:r>
        <w:rPr>
          <w:bCs/>
          <w:b/>
        </w:rPr>
        <w:t xml:space="preserve">critères de réussite a priori sur 4 niveaux de maîtrise</w:t>
      </w:r>
      <w:r>
        <w:t xml:space="preserve">, principe directement réinvesti dans la grille d’auto-évaluation de cette fiche.</w:t>
      </w:r>
    </w:p>
    <w:bookmarkEnd w:id="20"/>
    <w:bookmarkStart w:id="21" w:name="attendus-du-programme"/>
    <w:p>
      <w:pPr>
        <w:pStyle w:val="Heading2"/>
      </w:pPr>
      <w:r>
        <w:t xml:space="preserve">Attendus du programme</w:t>
      </w:r>
    </w:p>
    <w:p>
      <w:pPr>
        <w:pStyle w:val="FirstParagraph"/>
      </w:pPr>
      <w:r>
        <w:rPr>
          <w:bCs/>
          <w:b/>
        </w:rPr>
        <w:t xml:space="preserve">Citation exacte</w:t>
      </w:r>
      <w:r>
        <w:t xml:space="preserve"> </w:t>
      </w:r>
      <w:r>
        <w:t xml:space="preserve">(programme cycle 4 SVT, BOEN n° 31 du 30/07/2020,</w:t>
      </w:r>
      <w:r>
        <w:t xml:space="preserve"> </w:t>
      </w:r>
      <w:r>
        <w:rPr>
          <w:bCs/>
          <w:b/>
        </w:rPr>
        <w:t xml:space="preserve">page 114</w:t>
      </w:r>
      <w:r>
        <w:t xml:space="preserve">), partie « Le corps humain et la santé » :</w:t>
      </w:r>
    </w:p>
    <w:p>
      <w:pPr>
        <w:pStyle w:val="BlockText"/>
      </w:pPr>
      <w:r>
        <w:t xml:space="preserve">« Expliquer les réactions qui permettent à l’organisme de se préserver des micro-organismes pathogènes.</w:t>
      </w:r>
      <w:r>
        <w:t xml:space="preserve"> </w:t>
      </w:r>
      <w:r>
        <w:t xml:space="preserve">- Réactions immunitaires.</w:t>
      </w:r>
      <w:r>
        <w:t xml:space="preserve"> </w:t>
      </w:r>
      <w:r>
        <w:t xml:space="preserve">Relier ses connaissances aux politiques de prévention et de lutte contre la contamination et/ou l’infection.</w:t>
      </w:r>
      <w:r>
        <w:t xml:space="preserve"> </w:t>
      </w:r>
      <w:r>
        <w:t xml:space="preserve">- Mesures d’hygiène, vaccination, action des antiseptiques et des antibiotiques. »</w:t>
      </w:r>
    </w:p>
    <w:p>
      <w:pPr>
        <w:pStyle w:val="FirstParagraph"/>
      </w:pPr>
      <w:r>
        <w:rPr>
          <w:bCs/>
          <w:b/>
        </w:rPr>
        <w:t xml:space="preserve">Citation exacte complémentaire</w:t>
      </w:r>
      <w:r>
        <w:t xml:space="preserve"> </w:t>
      </w:r>
      <w:r>
        <w:t xml:space="preserve">(repères de progressivité, « Relations avec le monde microbien »,</w:t>
      </w:r>
      <w:r>
        <w:t xml:space="preserve"> </w:t>
      </w:r>
      <w:r>
        <w:rPr>
          <w:bCs/>
          <w:b/>
        </w:rPr>
        <w:t xml:space="preserve">page 114</w:t>
      </w:r>
      <w:r>
        <w:t xml:space="preserve">) :</w:t>
      </w:r>
    </w:p>
    <w:p>
      <w:pPr>
        <w:pStyle w:val="BlockText"/>
      </w:pPr>
      <w:r>
        <w:t xml:space="preserve">« On aborde également tout au long du cycle les mécanismes concernant les mesures d’hygiène, la vaccination et les antibiotiques, en découvrant quelques manifestations de l’immunité dont l’explication globale est atteinte en classe de 3e. »</w:t>
      </w:r>
    </w:p>
    <w:p>
      <w:pPr>
        <w:pStyle w:val="FirstParagraph"/>
      </w:pPr>
      <w:r>
        <w:rPr>
          <w:bCs/>
          <w:b/>
        </w:rPr>
        <w:t xml:space="preserve">Attendu de fin de cycle de rattachement</w:t>
      </w:r>
      <w:r>
        <w:t xml:space="preserve"> </w:t>
      </w:r>
      <w:r>
        <w:t xml:space="preserve">(programme cycle 4 SVT,</w:t>
      </w:r>
      <w:r>
        <w:t xml:space="preserve"> </w:t>
      </w:r>
      <w:r>
        <w:rPr>
          <w:bCs/>
          <w:b/>
        </w:rPr>
        <w:t xml:space="preserve">page 113</w:t>
      </w:r>
      <w:r>
        <w:t xml:space="preserve">) :</w:t>
      </w:r>
    </w:p>
    <w:p>
      <w:pPr>
        <w:pStyle w:val="BlockText"/>
      </w:pPr>
      <w:r>
        <w:t xml:space="preserve">« Relier la connaissance de ces processus biologiques aux enjeux liés aux comportements responsables individuels et collectifs en matière de santé. »</w:t>
      </w:r>
    </w:p>
    <w:p>
      <w:pPr>
        <w:pStyle w:val="FirstParagraph"/>
      </w:pPr>
      <w:r>
        <w:rPr>
          <w:bCs/>
          <w:b/>
        </w:rPr>
        <w:t xml:space="preserve">Reformulation pédagogique.</w:t>
      </w:r>
      <w:r>
        <w:t xml:space="preserve"> </w:t>
      </w:r>
      <w:r>
        <w:t xml:space="preserve">À l’issue de la séance, l’élève sait expliquer comment l’organisme se défend contre les micro-organismes pathogènes en distinguant une réaction</w:t>
      </w:r>
      <w:r>
        <w:t xml:space="preserve"> </w:t>
      </w:r>
      <w:r>
        <w:rPr>
          <w:bCs/>
          <w:b/>
        </w:rPr>
        <w:t xml:space="preserve">rapide et non spécifique</w:t>
      </w:r>
      <w:r>
        <w:t xml:space="preserve"> </w:t>
      </w:r>
      <w:r>
        <w:t xml:space="preserve">(la phagocytose) d’une réaction</w:t>
      </w:r>
      <w:r>
        <w:t xml:space="preserve"> </w:t>
      </w:r>
      <w:r>
        <w:rPr>
          <w:bCs/>
          <w:b/>
        </w:rPr>
        <w:t xml:space="preserve">spécifique</w:t>
      </w:r>
      <w:r>
        <w:t xml:space="preserve"> </w:t>
      </w:r>
      <w:r>
        <w:t xml:space="preserve">plus lente (lymphocytes, anticorps). Il relie la</w:t>
      </w:r>
      <w:r>
        <w:t xml:space="preserve"> </w:t>
      </w:r>
      <w:r>
        <w:rPr>
          <w:bCs/>
          <w:b/>
        </w:rPr>
        <w:t xml:space="preserve">mémoire immunitaire</w:t>
      </w:r>
      <w:r>
        <w:t xml:space="preserve"> </w:t>
      </w:r>
      <w:r>
        <w:t xml:space="preserve">au principe de la</w:t>
      </w:r>
      <w:r>
        <w:t xml:space="preserve"> </w:t>
      </w:r>
      <w:r>
        <w:rPr>
          <w:bCs/>
          <w:b/>
        </w:rPr>
        <w:t xml:space="preserve">vaccination</w:t>
      </w:r>
      <w:r>
        <w:t xml:space="preserve"> </w:t>
      </w:r>
      <w:r>
        <w:t xml:space="preserve">et distingue l’action des</w:t>
      </w:r>
      <w:r>
        <w:t xml:space="preserve"> </w:t>
      </w:r>
      <w:r>
        <w:rPr>
          <w:bCs/>
          <w:b/>
        </w:rPr>
        <w:t xml:space="preserve">antibiotiques</w:t>
      </w:r>
      <w:r>
        <w:t xml:space="preserve"> </w:t>
      </w:r>
      <w:r>
        <w:t xml:space="preserve">(bactéries) de celle des</w:t>
      </w:r>
      <w:r>
        <w:t xml:space="preserve"> </w:t>
      </w:r>
      <w:r>
        <w:rPr>
          <w:bCs/>
          <w:b/>
        </w:rPr>
        <w:t xml:space="preserve">antiseptiques</w:t>
      </w:r>
      <w:r>
        <w:t xml:space="preserve">, en mobilisant ces savoirs pour justifier des comportements responsables en matière de santé.</w:t>
      </w:r>
    </w:p>
    <w:bookmarkEnd w:id="21"/>
    <w:bookmarkStart w:id="22" w:name="compétences-et-connaissances-visées"/>
    <w:p>
      <w:pPr>
        <w:pStyle w:val="Heading2"/>
      </w:pPr>
      <w:r>
        <w:t xml:space="preserve">Compétences et connaissances visées</w:t>
      </w:r>
    </w:p>
    <w:p>
      <w:pPr>
        <w:pStyle w:val="FirstParagraph"/>
      </w:pPr>
      <w:r>
        <w:rPr>
          <w:bCs/>
          <w:b/>
        </w:rPr>
        <w:t xml:space="preserve">Compétences travaillées</w:t>
      </w:r>
      <w:r>
        <w:t xml:space="preserve"> </w:t>
      </w:r>
      <w:r>
        <w:t xml:space="preserve">(programme cycle 4 SVT, pages 107-108) :</w:t>
      </w:r>
      <w:r>
        <w:t xml:space="preserve"> </w:t>
      </w:r>
      <w:r>
        <w:t xml:space="preserve">-</w:t>
      </w:r>
      <w:r>
        <w:t xml:space="preserve"> </w:t>
      </w:r>
      <w:r>
        <w:rPr>
          <w:iCs/>
          <w:i/>
        </w:rPr>
        <w:t xml:space="preserve">Pratiquer des démarches scientifiques</w:t>
      </w:r>
      <w:r>
        <w:t xml:space="preserve"> </w:t>
      </w:r>
      <w:r>
        <w:t xml:space="preserve">: formuler une hypothèse, interpréter des résultats et en tirer des conclusions (domaines 1, 2, 4).</w:t>
      </w:r>
      <w:r>
        <w:t xml:space="preserve"> </w:t>
      </w:r>
      <w:r>
        <w:t xml:space="preserve">-</w:t>
      </w:r>
      <w:r>
        <w:t xml:space="preserve"> </w:t>
      </w:r>
      <w:r>
        <w:rPr>
          <w:iCs/>
          <w:i/>
        </w:rPr>
        <w:t xml:space="preserve">Pratiquer des langages</w:t>
      </w:r>
      <w:r>
        <w:t xml:space="preserve"> </w:t>
      </w:r>
      <w:r>
        <w:t xml:space="preserve">: lire et exploiter des données présentées sous différentes formes (schémas, graphiques) ; passer d’une représentation à une autre (domaines 1, 4).</w:t>
      </w:r>
      <w:r>
        <w:t xml:space="preserve"> </w:t>
      </w:r>
      <w:r>
        <w:t xml:space="preserve">-</w:t>
      </w:r>
      <w:r>
        <w:t xml:space="preserve"> </w:t>
      </w:r>
      <w:r>
        <w:rPr>
          <w:iCs/>
          <w:i/>
        </w:rPr>
        <w:t xml:space="preserve">Adopter un comportement éthique et responsable</w:t>
      </w:r>
      <w:r>
        <w:t xml:space="preserve"> </w:t>
      </w:r>
      <w:r>
        <w:t xml:space="preserve">: fonder ses choix de comportement vis-à-vis de sa santé sur des arguments scientifiques ; distinguer ce qui relève d’une croyance ou d’une opinion et ce qui constitue un savoir scientifique (domaines 3, 4, 5).</w:t>
      </w:r>
    </w:p>
    <w:p>
      <w:pPr>
        <w:pStyle w:val="BodyText"/>
      </w:pPr>
      <w:r>
        <w:rPr>
          <w:bCs/>
          <w:b/>
        </w:rPr>
        <w:t xml:space="preserve">Connaissances visées :</w:t>
      </w:r>
      <w:r>
        <w:t xml:space="preserve"> </w:t>
      </w:r>
      <w:r>
        <w:t xml:space="preserve">- Les</w:t>
      </w:r>
      <w:r>
        <w:t xml:space="preserve"> </w:t>
      </w:r>
      <w:r>
        <w:rPr>
          <w:bCs/>
          <w:b/>
        </w:rPr>
        <w:t xml:space="preserve">barrières naturelles</w:t>
      </w:r>
      <w:r>
        <w:t xml:space="preserve"> </w:t>
      </w:r>
      <w:r>
        <w:t xml:space="preserve">(peau, muqueuses) limitent l’entrée des micro-organismes.</w:t>
      </w:r>
      <w:r>
        <w:t xml:space="preserve"> </w:t>
      </w:r>
      <w:r>
        <w:t xml:space="preserve">- La</w:t>
      </w:r>
      <w:r>
        <w:t xml:space="preserve"> </w:t>
      </w:r>
      <w:r>
        <w:rPr>
          <w:bCs/>
          <w:b/>
        </w:rPr>
        <w:t xml:space="preserve">phagocytose</w:t>
      </w:r>
      <w:r>
        <w:t xml:space="preserve"> </w:t>
      </w:r>
      <w:r>
        <w:t xml:space="preserve">est une réaction immunitaire</w:t>
      </w:r>
      <w:r>
        <w:t xml:space="preserve"> </w:t>
      </w:r>
      <w:r>
        <w:rPr>
          <w:bCs/>
          <w:b/>
        </w:rPr>
        <w:t xml:space="preserve">rapide et non spécifique</w:t>
      </w:r>
      <w:r>
        <w:t xml:space="preserve"> </w:t>
      </w:r>
      <w:r>
        <w:t xml:space="preserve">assurée par les</w:t>
      </w:r>
      <w:r>
        <w:t xml:space="preserve"> </w:t>
      </w:r>
      <w:r>
        <w:rPr>
          <w:bCs/>
          <w:b/>
        </w:rPr>
        <w:t xml:space="preserve">phagocytes</w:t>
      </w:r>
      <w:r>
        <w:t xml:space="preserve">, qui ingèrent et digèrent les micro-organismes.</w:t>
      </w:r>
      <w:r>
        <w:t xml:space="preserve"> </w:t>
      </w:r>
      <w:r>
        <w:t xml:space="preserve">- La</w:t>
      </w:r>
      <w:r>
        <w:t xml:space="preserve"> </w:t>
      </w:r>
      <w:r>
        <w:rPr>
          <w:bCs/>
          <w:b/>
        </w:rPr>
        <w:t xml:space="preserve">réaction spécifique</w:t>
      </w:r>
      <w:r>
        <w:t xml:space="preserve"> </w:t>
      </w:r>
      <w:r>
        <w:t xml:space="preserve">met en jeu les</w:t>
      </w:r>
      <w:r>
        <w:t xml:space="preserve"> </w:t>
      </w:r>
      <w:r>
        <w:rPr>
          <w:bCs/>
          <w:b/>
        </w:rPr>
        <w:t xml:space="preserve">lymphocytes</w:t>
      </w:r>
      <w:r>
        <w:t xml:space="preserve"> </w:t>
      </w:r>
      <w:r>
        <w:t xml:space="preserve">; les</w:t>
      </w:r>
      <w:r>
        <w:t xml:space="preserve"> </w:t>
      </w:r>
      <w:r>
        <w:rPr>
          <w:bCs/>
          <w:b/>
        </w:rPr>
        <w:t xml:space="preserve">lymphocytes B</w:t>
      </w:r>
      <w:r>
        <w:t xml:space="preserve"> </w:t>
      </w:r>
      <w:r>
        <w:t xml:space="preserve">produisent des</w:t>
      </w:r>
      <w:r>
        <w:t xml:space="preserve"> </w:t>
      </w:r>
      <w:r>
        <w:rPr>
          <w:bCs/>
          <w:b/>
        </w:rPr>
        <w:t xml:space="preserve">anticorps</w:t>
      </w:r>
      <w:r>
        <w:t xml:space="preserve">, spécifiques d’un</w:t>
      </w:r>
      <w:r>
        <w:t xml:space="preserve"> </w:t>
      </w:r>
      <w:r>
        <w:rPr>
          <w:bCs/>
          <w:b/>
        </w:rPr>
        <w:t xml:space="preserve">antigène</w:t>
      </w:r>
      <w:r>
        <w:t xml:space="preserve"> </w:t>
      </w:r>
      <w:r>
        <w:t xml:space="preserve">donné.</w:t>
      </w:r>
      <w:r>
        <w:t xml:space="preserve"> </w:t>
      </w:r>
      <w:r>
        <w:t xml:space="preserve">- La</w:t>
      </w:r>
      <w:r>
        <w:t xml:space="preserve"> </w:t>
      </w:r>
      <w:r>
        <w:rPr>
          <w:bCs/>
          <w:b/>
        </w:rPr>
        <w:t xml:space="preserve">mémoire immunitaire</w:t>
      </w:r>
      <w:r>
        <w:t xml:space="preserve"> </w:t>
      </w:r>
      <w:r>
        <w:t xml:space="preserve">: après un premier contact, la</w:t>
      </w:r>
      <w:r>
        <w:t xml:space="preserve"> </w:t>
      </w:r>
      <w:r>
        <w:rPr>
          <w:bCs/>
          <w:b/>
        </w:rPr>
        <w:t xml:space="preserve">seconde réponse</w:t>
      </w:r>
      <w:r>
        <w:t xml:space="preserve"> </w:t>
      </w:r>
      <w:r>
        <w:t xml:space="preserve">est plus</w:t>
      </w:r>
      <w:r>
        <w:t xml:space="preserve"> </w:t>
      </w:r>
      <w:r>
        <w:rPr>
          <w:bCs/>
          <w:b/>
        </w:rPr>
        <w:t xml:space="preserve">rapide</w:t>
      </w:r>
      <w:r>
        <w:t xml:space="preserve"> </w:t>
      </w:r>
      <w:r>
        <w:t xml:space="preserve">et plus</w:t>
      </w:r>
      <w:r>
        <w:t xml:space="preserve"> </w:t>
      </w:r>
      <w:r>
        <w:rPr>
          <w:bCs/>
          <w:b/>
        </w:rPr>
        <w:t xml:space="preserve">forte</w:t>
      </w:r>
      <w:r>
        <w:t xml:space="preserve">.</w:t>
      </w:r>
      <w:r>
        <w:t xml:space="preserve"> </w:t>
      </w:r>
      <w:r>
        <w:t xml:space="preserve">- La</w:t>
      </w:r>
      <w:r>
        <w:t xml:space="preserve"> </w:t>
      </w:r>
      <w:r>
        <w:rPr>
          <w:bCs/>
          <w:b/>
        </w:rPr>
        <w:t xml:space="preserve">vaccination</w:t>
      </w:r>
      <w:r>
        <w:t xml:space="preserve"> </w:t>
      </w:r>
      <w:r>
        <w:t xml:space="preserve">consiste à présenter l’</w:t>
      </w:r>
      <w:r>
        <w:rPr>
          <w:bCs/>
          <w:b/>
        </w:rPr>
        <w:t xml:space="preserve">antigène</w:t>
      </w:r>
      <w:r>
        <w:t xml:space="preserve"> </w:t>
      </w:r>
      <w:r>
        <w:t xml:space="preserve">à l’organisme</w:t>
      </w:r>
      <w:r>
        <w:t xml:space="preserve"> </w:t>
      </w:r>
      <w:r>
        <w:rPr>
          <w:bCs/>
          <w:b/>
        </w:rPr>
        <w:t xml:space="preserve">sans provoquer la maladie</w:t>
      </w:r>
      <w:r>
        <w:t xml:space="preserve">, afin de créer une mémoire immunitaire protectrice.</w:t>
      </w:r>
      <w:r>
        <w:t xml:space="preserve"> </w:t>
      </w:r>
      <w:r>
        <w:t xml:space="preserve">- Les</w:t>
      </w:r>
      <w:r>
        <w:t xml:space="preserve"> </w:t>
      </w:r>
      <w:r>
        <w:rPr>
          <w:bCs/>
          <w:b/>
        </w:rPr>
        <w:t xml:space="preserve">antibiotiques</w:t>
      </w:r>
      <w:r>
        <w:t xml:space="preserve"> </w:t>
      </w:r>
      <w:r>
        <w:t xml:space="preserve">agissent sur les</w:t>
      </w:r>
      <w:r>
        <w:t xml:space="preserve"> </w:t>
      </w:r>
      <w:r>
        <w:rPr>
          <w:bCs/>
          <w:b/>
        </w:rPr>
        <w:t xml:space="preserve">bactéries</w:t>
      </w:r>
      <w:r>
        <w:t xml:space="preserve"> </w:t>
      </w:r>
      <w:r>
        <w:t xml:space="preserve">et</w:t>
      </w:r>
      <w:r>
        <w:t xml:space="preserve"> </w:t>
      </w:r>
      <w:r>
        <w:rPr>
          <w:bCs/>
          <w:b/>
        </w:rPr>
        <w:t xml:space="preserve">pas sur les virus</w:t>
      </w:r>
      <w:r>
        <w:t xml:space="preserve">.</w:t>
      </w:r>
    </w:p>
    <w:bookmarkEnd w:id="22"/>
    <w:bookmarkStart w:id="23" w:name="objectifs-dapprentissage-côté-élève"/>
    <w:p>
      <w:pPr>
        <w:pStyle w:val="Heading2"/>
      </w:pPr>
      <w:r>
        <w:t xml:space="preserve">Objectifs d’apprentissage (côté élève)</w:t>
      </w:r>
    </w:p>
    <w:p>
      <w:pPr>
        <w:pStyle w:val="FirstParagraph"/>
      </w:pPr>
      <w:r>
        <w:t xml:space="preserve">À la fin de la séance, je suis capable de :</w:t>
      </w:r>
      <w:r>
        <w:t xml:space="preserve"> </w:t>
      </w:r>
      <w:r>
        <w:t xml:space="preserve">- distinguer une réaction de défense</w:t>
      </w:r>
      <w:r>
        <w:t xml:space="preserve"> </w:t>
      </w:r>
      <w:r>
        <w:rPr>
          <w:bCs/>
          <w:b/>
        </w:rPr>
        <w:t xml:space="preserve">rapide et non spécifique</w:t>
      </w:r>
      <w:r>
        <w:t xml:space="preserve"> </w:t>
      </w:r>
      <w:r>
        <w:t xml:space="preserve">(phagocytose) d’une réaction</w:t>
      </w:r>
      <w:r>
        <w:t xml:space="preserve"> </w:t>
      </w:r>
      <w:r>
        <w:rPr>
          <w:bCs/>
          <w:b/>
        </w:rPr>
        <w:t xml:space="preserve">spécifique</w:t>
      </w:r>
      <w:r>
        <w:t xml:space="preserve"> </w:t>
      </w:r>
      <w:r>
        <w:t xml:space="preserve">(lymphocytes, anticorps) ;</w:t>
      </w:r>
      <w:r>
        <w:t xml:space="preserve"> </w:t>
      </w:r>
      <w:r>
        <w:t xml:space="preserve">- expliquer qu’un</w:t>
      </w:r>
      <w:r>
        <w:t xml:space="preserve"> </w:t>
      </w:r>
      <w:r>
        <w:rPr>
          <w:bCs/>
          <w:b/>
        </w:rPr>
        <w:t xml:space="preserve">anticorps</w:t>
      </w:r>
      <w:r>
        <w:t xml:space="preserve"> </w:t>
      </w:r>
      <w:r>
        <w:t xml:space="preserve">est spécifique d’un</w:t>
      </w:r>
      <w:r>
        <w:t xml:space="preserve"> </w:t>
      </w:r>
      <w:r>
        <w:rPr>
          <w:bCs/>
          <w:b/>
        </w:rPr>
        <w:t xml:space="preserve">antigène</w:t>
      </w:r>
      <w:r>
        <w:t xml:space="preserve"> </w:t>
      </w:r>
      <w:r>
        <w:t xml:space="preserve">;</w:t>
      </w:r>
      <w:r>
        <w:t xml:space="preserve"> </w:t>
      </w:r>
      <w:r>
        <w:t xml:space="preserve">- expliquer, à l’aide d’un graphique, pourquoi la</w:t>
      </w:r>
      <w:r>
        <w:t xml:space="preserve"> </w:t>
      </w:r>
      <w:r>
        <w:rPr>
          <w:bCs/>
          <w:b/>
        </w:rPr>
        <w:t xml:space="preserve">2e réponse</w:t>
      </w:r>
      <w:r>
        <w:t xml:space="preserve"> </w:t>
      </w:r>
      <w:r>
        <w:t xml:space="preserve">immunitaire est plus rapide et plus forte (mémoire immunitaire) ;</w:t>
      </w:r>
      <w:r>
        <w:t xml:space="preserve"> </w:t>
      </w:r>
      <w:r>
        <w:t xml:space="preserve">- expliquer avec mes mots le</w:t>
      </w:r>
      <w:r>
        <w:t xml:space="preserve"> </w:t>
      </w:r>
      <w:r>
        <w:rPr>
          <w:bCs/>
          <w:b/>
        </w:rPr>
        <w:t xml:space="preserve">principe de la vaccination</w:t>
      </w:r>
      <w:r>
        <w:t xml:space="preserve"> </w:t>
      </w:r>
      <w:r>
        <w:t xml:space="preserve">;</w:t>
      </w:r>
      <w:r>
        <w:t xml:space="preserve"> </w:t>
      </w:r>
      <w:r>
        <w:t xml:space="preserve">- justifier qu’un</w:t>
      </w:r>
      <w:r>
        <w:t xml:space="preserve"> </w:t>
      </w:r>
      <w:r>
        <w:rPr>
          <w:bCs/>
          <w:b/>
        </w:rPr>
        <w:t xml:space="preserve">antibiotique</w:t>
      </w:r>
      <w:r>
        <w:t xml:space="preserve"> </w:t>
      </w:r>
      <w:r>
        <w:t xml:space="preserve">est inefficace contre un</w:t>
      </w:r>
      <w:r>
        <w:t xml:space="preserve"> </w:t>
      </w:r>
      <w:r>
        <w:rPr>
          <w:bCs/>
          <w:b/>
        </w:rPr>
        <w:t xml:space="preserve">virus</w:t>
      </w:r>
      <w:r>
        <w:t xml:space="preserve">.</w:t>
      </w:r>
    </w:p>
    <w:bookmarkEnd w:id="23"/>
    <w:bookmarkStart w:id="24" w:name="X65af382593ba6e6e13e9928098568452b615e07"/>
    <w:p>
      <w:pPr>
        <w:pStyle w:val="Heading2"/>
      </w:pPr>
      <w:r>
        <w:t xml:space="preserve">Conceptions initiales et erreurs fréquentes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Conception initiale / erreur fréquente</w:t>
            </w:r>
          </w:p>
        </w:tc>
        <w:tc>
          <w:tcPr/>
          <w:p>
            <w:pPr>
              <w:pStyle w:val="Compact"/>
              <w:jc w:val="left"/>
            </w:pPr>
            <w:r>
              <w:t xml:space="preserve">Formulation scientifique attendue</w:t>
            </w:r>
          </w:p>
        </w:tc>
      </w:tr>
      <w:tr>
        <w:tc>
          <w:tcPr/>
          <w:p>
            <w:pPr>
              <w:pStyle w:val="Compact"/>
              <w:jc w:val="left"/>
            </w:pPr>
            <w:r>
              <w:t xml:space="preserve">« Les antibiotiques soignent toutes les infections, y compris le rhume ou la grippe. »</w:t>
            </w:r>
          </w:p>
        </w:tc>
        <w:tc>
          <w:tcPr/>
          <w:p>
            <w:pPr>
              <w:pStyle w:val="Compact"/>
              <w:jc w:val="left"/>
            </w:pPr>
            <w:r>
              <w:t xml:space="preserve">Les antibiotiques agissent sur les</w:t>
            </w:r>
            <w:r>
              <w:t xml:space="preserve"> </w:t>
            </w:r>
            <w:r>
              <w:rPr>
                <w:bCs/>
                <w:b/>
              </w:rPr>
              <w:t xml:space="preserve">bactéries</w:t>
            </w:r>
            <w:r>
              <w:t xml:space="preserve">, jamais sur les</w:t>
            </w:r>
            <w:r>
              <w:t xml:space="preserve"> </w:t>
            </w:r>
            <w:r>
              <w:rPr>
                <w:bCs/>
                <w:b/>
              </w:rPr>
              <w:t xml:space="preserve">virus</w:t>
            </w:r>
            <w:r>
              <w:t xml:space="preserve"> </w:t>
            </w:r>
            <w:r>
              <w:t xml:space="preserve">(grippe, rhume = virus).</w:t>
            </w:r>
          </w:p>
        </w:tc>
      </w:tr>
      <w:tr>
        <w:tc>
          <w:tcPr/>
          <w:p>
            <w:pPr>
              <w:pStyle w:val="Compact"/>
              <w:jc w:val="left"/>
            </w:pPr>
            <w:r>
              <w:t xml:space="preserve">« Un vaccin, c’est un médicament qui soigne quand on est malade. »</w:t>
            </w:r>
          </w:p>
        </w:tc>
        <w:tc>
          <w:tcPr/>
          <w:p>
            <w:pPr>
              <w:pStyle w:val="Compact"/>
              <w:jc w:val="left"/>
            </w:pPr>
            <w:r>
              <w:t xml:space="preserve">Le vaccin est</w:t>
            </w:r>
            <w:r>
              <w:t xml:space="preserve"> </w:t>
            </w:r>
            <w:r>
              <w:rPr>
                <w:bCs/>
                <w:b/>
              </w:rPr>
              <w:t xml:space="preserve">préventif</w:t>
            </w:r>
            <w:r>
              <w:t xml:space="preserve"> </w:t>
            </w:r>
            <w:r>
              <w:t xml:space="preserve">: il présente l’antigène</w:t>
            </w:r>
            <w:r>
              <w:t xml:space="preserve"> </w:t>
            </w:r>
            <w:r>
              <w:rPr>
                <w:bCs/>
                <w:b/>
              </w:rPr>
              <w:t xml:space="preserve">avant</w:t>
            </w:r>
            <w:r>
              <w:t xml:space="preserve"> </w:t>
            </w:r>
            <w:r>
              <w:t xml:space="preserve">la maladie pour créer la mémoire immunitaire.</w:t>
            </w:r>
          </w:p>
        </w:tc>
      </w:tr>
      <w:tr>
        <w:tc>
          <w:tcPr/>
          <w:p>
            <w:pPr>
              <w:pStyle w:val="Compact"/>
              <w:jc w:val="left"/>
            </w:pPr>
            <w:r>
              <w:t xml:space="preserve">« Le vaccin contient la maladie / rend un peu malade pour immuniser. »</w:t>
            </w:r>
          </w:p>
        </w:tc>
        <w:tc>
          <w:tcPr/>
          <w:p>
            <w:pPr>
              <w:pStyle w:val="Compact"/>
              <w:jc w:val="left"/>
            </w:pPr>
            <w:r>
              <w:t xml:space="preserve">Le vaccin présente l’</w:t>
            </w:r>
            <w:r>
              <w:rPr>
                <w:bCs/>
                <w:b/>
              </w:rPr>
              <w:t xml:space="preserve">antigène sans déclencher la maladie</w:t>
            </w:r>
            <w:r>
              <w:t xml:space="preserve"> </w:t>
            </w:r>
            <w:r>
              <w:t xml:space="preserve">(agent atténué, inactivé ou fragment).</w:t>
            </w:r>
          </w:p>
        </w:tc>
      </w:tr>
      <w:tr>
        <w:tc>
          <w:tcPr/>
          <w:p>
            <w:pPr>
              <w:pStyle w:val="Compact"/>
              <w:jc w:val="left"/>
            </w:pPr>
            <w:r>
              <w:t xml:space="preserve">« Un seul type de cellule combat tous les microbes. »</w:t>
            </w:r>
          </w:p>
        </w:tc>
        <w:tc>
          <w:tcPr/>
          <w:p>
            <w:pPr>
              <w:pStyle w:val="Compact"/>
              <w:jc w:val="left"/>
            </w:pPr>
            <w:r>
              <w:t xml:space="preserve">Plusieurs acteurs : barrières,</w:t>
            </w:r>
            <w:r>
              <w:t xml:space="preserve"> </w:t>
            </w:r>
            <w:r>
              <w:rPr>
                <w:bCs/>
                <w:b/>
              </w:rPr>
              <w:t xml:space="preserve">phagocytes</w:t>
            </w:r>
            <w:r>
              <w:t xml:space="preserve"> </w:t>
            </w:r>
            <w:r>
              <w:t xml:space="preserve">(non spécifiques),</w:t>
            </w:r>
            <w:r>
              <w:t xml:space="preserve"> </w:t>
            </w:r>
            <w:r>
              <w:rPr>
                <w:bCs/>
                <w:b/>
              </w:rPr>
              <w:t xml:space="preserve">lymphocytes</w:t>
            </w:r>
            <w:r>
              <w:t xml:space="preserve"> </w:t>
            </w:r>
            <w:r>
              <w:t xml:space="preserve">(spécifiques).</w:t>
            </w:r>
          </w:p>
        </w:tc>
      </w:tr>
      <w:tr>
        <w:tc>
          <w:tcPr/>
          <w:p>
            <w:pPr>
              <w:pStyle w:val="Compact"/>
              <w:jc w:val="left"/>
            </w:pPr>
            <w:r>
              <w:t xml:space="preserve">« Un anticorps détruit n’importe quel microbe. »</w:t>
            </w:r>
          </w:p>
        </w:tc>
        <w:tc>
          <w:tcPr/>
          <w:p>
            <w:pPr>
              <w:pStyle w:val="Compact"/>
              <w:jc w:val="left"/>
            </w:pPr>
            <w:r>
              <w:t xml:space="preserve">Un anticorps est</w:t>
            </w:r>
            <w:r>
              <w:t xml:space="preserve"> </w:t>
            </w:r>
            <w:r>
              <w:rPr>
                <w:bCs/>
                <w:b/>
              </w:rPr>
              <w:t xml:space="preserve">spécifique d’un antigène</w:t>
            </w:r>
            <w:r>
              <w:t xml:space="preserve"> </w:t>
            </w:r>
            <w:r>
              <w:t xml:space="preserve">précis.</w:t>
            </w:r>
          </w:p>
        </w:tc>
      </w:tr>
      <w:tr>
        <w:tc>
          <w:tcPr/>
          <w:p>
            <w:pPr>
              <w:pStyle w:val="Compact"/>
              <w:jc w:val="left"/>
            </w:pPr>
            <w:r>
              <w:t xml:space="preserve">« Les microbes sont tous dangereux. »</w:t>
            </w:r>
          </w:p>
        </w:tc>
        <w:tc>
          <w:tcPr/>
          <w:p>
            <w:pPr>
              <w:pStyle w:val="Compact"/>
              <w:jc w:val="left"/>
            </w:pPr>
            <w:r>
              <w:t xml:space="preserve">La plupart sont inoffensifs ou utiles ; seuls les micro-organismes</w:t>
            </w:r>
            <w:r>
              <w:t xml:space="preserve"> </w:t>
            </w:r>
            <w:r>
              <w:rPr>
                <w:bCs/>
                <w:b/>
              </w:rPr>
              <w:t xml:space="preserve">pathogènes</w:t>
            </w:r>
            <w:r>
              <w:t xml:space="preserve"> </w:t>
            </w:r>
            <w:r>
              <w:t xml:space="preserve">déclenchent une maladie.</w:t>
            </w:r>
          </w:p>
        </w:tc>
      </w:tr>
      <w:tr>
        <w:tc>
          <w:tcPr/>
          <w:p>
            <w:pPr>
              <w:pStyle w:val="Compact"/>
              <w:jc w:val="left"/>
            </w:pPr>
            <w:r>
              <w:t xml:space="preserve">« Une fois guéri, on retombe malade aussi vite la fois suivante. »</w:t>
            </w:r>
          </w:p>
        </w:tc>
        <w:tc>
          <w:tcPr/>
          <w:p>
            <w:pPr>
              <w:pStyle w:val="Compact"/>
              <w:jc w:val="left"/>
            </w:pPr>
            <w:r>
              <w:t xml:space="preserve">La</w:t>
            </w:r>
            <w:r>
              <w:t xml:space="preserve"> </w:t>
            </w:r>
            <w:r>
              <w:rPr>
                <w:bCs/>
                <w:b/>
              </w:rPr>
              <w:t xml:space="preserve">mémoire immunitaire</w:t>
            </w:r>
            <w:r>
              <w:t xml:space="preserve"> </w:t>
            </w:r>
            <w:r>
              <w:t xml:space="preserve">rend la 2e réponse plus</w:t>
            </w:r>
            <w:r>
              <w:t xml:space="preserve"> </w:t>
            </w:r>
            <w:r>
              <w:rPr>
                <w:bCs/>
                <w:b/>
              </w:rPr>
              <w:t xml:space="preserve">rapide et forte</w:t>
            </w:r>
            <w:r>
              <w:t xml:space="preserve">.</w:t>
            </w:r>
          </w:p>
        </w:tc>
      </w:tr>
    </w:tbl>
    <w:bookmarkEnd w:id="24"/>
    <w:bookmarkStart w:id="25" w:name="déroulement-détaillé-et-chronométré"/>
    <w:p>
      <w:pPr>
        <w:pStyle w:val="Heading2"/>
      </w:pPr>
      <w:r>
        <w:t xml:space="preserve">Déroulement détaillé et chronométré</w:t>
      </w:r>
    </w:p>
    <w:p>
      <w:pPr>
        <w:pStyle w:val="FirstParagraph"/>
      </w:pPr>
      <w:r>
        <w:t xml:space="preserve">Durée totale planifiée :</w:t>
      </w:r>
      <w:r>
        <w:t xml:space="preserve"> </w:t>
      </w:r>
      <w:r>
        <w:rPr>
          <w:bCs/>
          <w:b/>
        </w:rPr>
        <w:t xml:space="preserve">55 min</w:t>
      </w:r>
      <w:r>
        <w:t xml:space="preserve"> </w:t>
      </w:r>
      <w:r>
        <w:t xml:space="preserve">(≈ 45 min effectives une fois retirés accueil, transitions et rangement).</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Phase</w:t>
            </w:r>
          </w:p>
        </w:tc>
        <w:tc>
          <w:tcPr/>
          <w:p>
            <w:pPr>
              <w:pStyle w:val="Compact"/>
              <w:jc w:val="left"/>
            </w:pPr>
            <w:r>
              <w:t xml:space="preserve">Durée</w:t>
            </w:r>
          </w:p>
        </w:tc>
        <w:tc>
          <w:tcPr/>
          <w:p>
            <w:pPr>
              <w:pStyle w:val="Compact"/>
              <w:jc w:val="left"/>
            </w:pPr>
            <w:r>
              <w:t xml:space="preserve">Modalité</w:t>
            </w:r>
          </w:p>
        </w:tc>
        <w:tc>
          <w:tcPr/>
          <w:p>
            <w:pPr>
              <w:pStyle w:val="Compact"/>
              <w:jc w:val="left"/>
            </w:pPr>
            <w:r>
              <w:t xml:space="preserve">Activité de l’enseignant</w:t>
            </w:r>
          </w:p>
        </w:tc>
        <w:tc>
          <w:tcPr/>
          <w:p>
            <w:pPr>
              <w:pStyle w:val="Compact"/>
              <w:jc w:val="left"/>
            </w:pPr>
            <w:r>
              <w:t xml:space="preserve">Activité de l’élève</w:t>
            </w:r>
          </w:p>
        </w:tc>
      </w:tr>
      <w:tr>
        <w:tc>
          <w:tcPr/>
          <w:p>
            <w:pPr>
              <w:pStyle w:val="Compact"/>
              <w:jc w:val="left"/>
            </w:pPr>
            <w:r>
              <w:t xml:space="preserve">1. Accueil / installation / appel / annonce de l’objectif</w:t>
            </w:r>
          </w:p>
        </w:tc>
        <w:tc>
          <w:tcPr/>
          <w:p>
            <w:pPr>
              <w:pStyle w:val="Compact"/>
              <w:jc w:val="left"/>
            </w:pPr>
            <w:r>
              <w:t xml:space="preserve">5 min</w:t>
            </w:r>
          </w:p>
        </w:tc>
        <w:tc>
          <w:tcPr/>
          <w:p>
            <w:pPr>
              <w:pStyle w:val="Compact"/>
              <w:jc w:val="left"/>
            </w:pPr>
            <w:r>
              <w:t xml:space="preserve">Classe entière</w:t>
            </w:r>
          </w:p>
        </w:tc>
        <w:tc>
          <w:tcPr/>
          <w:p>
            <w:pPr>
              <w:pStyle w:val="Compact"/>
              <w:jc w:val="left"/>
            </w:pPr>
            <w:r>
              <w:t xml:space="preserve">Installe le calme, fait l’appel, projette l’objectif du jour et la question directrice : «</w:t>
            </w:r>
            <w:r>
              <w:t xml:space="preserve"> </w:t>
            </w:r>
            <w:r>
              <w:rPr>
                <w:iCs/>
                <w:i/>
              </w:rPr>
              <w:t xml:space="preserve">Comment notre corps se défend-il contre les microbes, et comment un vaccin nous protège-t-il ?</w:t>
            </w:r>
            <w:r>
              <w:t xml:space="preserve"> </w:t>
            </w:r>
            <w:r>
              <w:t xml:space="preserve">»</w:t>
            </w:r>
          </w:p>
        </w:tc>
        <w:tc>
          <w:tcPr/>
          <w:p>
            <w:pPr>
              <w:pStyle w:val="Compact"/>
              <w:jc w:val="left"/>
            </w:pPr>
            <w:r>
              <w:t xml:space="preserve">S’installe, note la date et le titre, lit la question.</w:t>
            </w:r>
          </w:p>
        </w:tc>
      </w:tr>
      <w:tr>
        <w:tc>
          <w:tcPr/>
          <w:p>
            <w:pPr>
              <w:pStyle w:val="Compact"/>
              <w:jc w:val="left"/>
            </w:pPr>
            <w:r>
              <w:t xml:space="preserve">2. Recueil des conceptions + hypothèses</w:t>
            </w:r>
          </w:p>
        </w:tc>
        <w:tc>
          <w:tcPr/>
          <w:p>
            <w:pPr>
              <w:pStyle w:val="Compact"/>
              <w:jc w:val="left"/>
            </w:pPr>
            <w:r>
              <w:t xml:space="preserve">6 min</w:t>
            </w:r>
          </w:p>
        </w:tc>
        <w:tc>
          <w:tcPr/>
          <w:p>
            <w:pPr>
              <w:pStyle w:val="Compact"/>
              <w:jc w:val="left"/>
            </w:pPr>
            <w:r>
              <w:t xml:space="preserve">Individuel puis oral</w:t>
            </w:r>
          </w:p>
        </w:tc>
        <w:tc>
          <w:tcPr/>
          <w:p>
            <w:pPr>
              <w:pStyle w:val="Compact"/>
              <w:jc w:val="left"/>
            </w:pPr>
            <w:r>
              <w:t xml:space="preserve">Pose la question : «</w:t>
            </w:r>
            <w:r>
              <w:t xml:space="preserve"> </w:t>
            </w:r>
            <w:r>
              <w:rPr>
                <w:iCs/>
                <w:i/>
              </w:rPr>
              <w:t xml:space="preserve">Que se passe-t-il dans le corps quand un microbe entre ?</w:t>
            </w:r>
            <w:r>
              <w:t xml:space="preserve"> </w:t>
            </w:r>
            <w:r>
              <w:t xml:space="preserve">» Recueille quelques formulations au tableau</w:t>
            </w:r>
            <w:r>
              <w:t xml:space="preserve"> </w:t>
            </w:r>
            <w:r>
              <w:rPr>
                <w:bCs/>
                <w:b/>
              </w:rPr>
              <w:t xml:space="preserve">sans valider ni invalider</w:t>
            </w:r>
            <w:r>
              <w:t xml:space="preserve">.</w:t>
            </w:r>
          </w:p>
        </w:tc>
        <w:tc>
          <w:tcPr/>
          <w:p>
            <w:pPr>
              <w:pStyle w:val="Compact"/>
              <w:jc w:val="left"/>
            </w:pPr>
            <w:r>
              <w:t xml:space="preserve">Écrit une hypothèse personnelle courte, puis quelques-uns la lisent à voix haute.</w:t>
            </w:r>
          </w:p>
        </w:tc>
      </w:tr>
      <w:tr>
        <w:tc>
          <w:tcPr/>
          <w:p>
            <w:pPr>
              <w:pStyle w:val="Compact"/>
              <w:jc w:val="left"/>
            </w:pPr>
            <w:r>
              <w:t xml:space="preserve">3. Investigation — atelier A : les défenses rapides</w:t>
            </w:r>
          </w:p>
        </w:tc>
        <w:tc>
          <w:tcPr/>
          <w:p>
            <w:pPr>
              <w:pStyle w:val="Compact"/>
              <w:jc w:val="left"/>
            </w:pPr>
            <w:r>
              <w:t xml:space="preserve">9 min</w:t>
            </w:r>
          </w:p>
        </w:tc>
        <w:tc>
          <w:tcPr/>
          <w:p>
            <w:pPr>
              <w:pStyle w:val="Compact"/>
              <w:jc w:val="left"/>
            </w:pPr>
            <w:r>
              <w:t xml:space="preserve">Groupes (îlots)</w:t>
            </w:r>
          </w:p>
        </w:tc>
        <w:tc>
          <w:tcPr/>
          <w:p>
            <w:pPr>
              <w:pStyle w:val="Compact"/>
              <w:jc w:val="left"/>
            </w:pPr>
            <w:r>
              <w:t xml:space="preserve">Distribue/projette le</w:t>
            </w:r>
            <w:r>
              <w:t xml:space="preserve"> </w:t>
            </w:r>
            <w:r>
              <w:rPr>
                <w:bCs/>
                <w:b/>
              </w:rPr>
              <w:t xml:space="preserve">schéma de la phagocytose</w:t>
            </w:r>
            <w:r>
              <w:t xml:space="preserve">. Circule, relance par questions.</w:t>
            </w:r>
          </w:p>
        </w:tc>
        <w:tc>
          <w:tcPr/>
          <w:p>
            <w:pPr>
              <w:pStyle w:val="Compact"/>
              <w:jc w:val="left"/>
            </w:pPr>
            <w:r>
              <w:t xml:space="preserve">Exploite le schéma : identifie le phagocyte, décrit l’ingestion du microbe ; conclut « réaction rapide, non spécifique ».</w:t>
            </w:r>
          </w:p>
        </w:tc>
      </w:tr>
      <w:tr>
        <w:tc>
          <w:tcPr/>
          <w:p>
            <w:pPr>
              <w:pStyle w:val="Compact"/>
              <w:jc w:val="left"/>
            </w:pPr>
            <w:r>
              <w:rPr>
                <w:bCs/>
                <w:b/>
              </w:rPr>
              <w:t xml:space="preserve">STOP PÉDAGOGIQUE</w:t>
            </w:r>
            <w:r>
              <w:t xml:space="preserve"> </w:t>
            </w:r>
            <w:r>
              <w:t xml:space="preserve">— mise en commun atelier A</w:t>
            </w:r>
          </w:p>
        </w:tc>
        <w:tc>
          <w:tcPr/>
          <w:p>
            <w:pPr>
              <w:pStyle w:val="Compact"/>
              <w:jc w:val="left"/>
            </w:pPr>
            <w:r>
              <w:t xml:space="preserve">4 min</w:t>
            </w:r>
          </w:p>
        </w:tc>
        <w:tc>
          <w:tcPr/>
          <w:p>
            <w:pPr>
              <w:pStyle w:val="Compact"/>
              <w:jc w:val="left"/>
            </w:pPr>
            <w:r>
              <w:t xml:space="preserve">Classe entière</w:t>
            </w:r>
          </w:p>
        </w:tc>
        <w:tc>
          <w:tcPr/>
          <w:p>
            <w:pPr>
              <w:pStyle w:val="Compact"/>
              <w:jc w:val="left"/>
            </w:pPr>
            <w:r>
              <w:t xml:space="preserve">Fait verbaliser 2-3 groupes, fixe le vocabulaire exact (</w:t>
            </w:r>
            <w:r>
              <w:rPr>
                <w:bCs/>
                <w:b/>
              </w:rPr>
              <w:t xml:space="preserve">phagocyte, phagocytose, non spécifique, rapide</w:t>
            </w:r>
            <w:r>
              <w:t xml:space="preserve">), corrige les confusions.</w:t>
            </w:r>
          </w:p>
        </w:tc>
        <w:tc>
          <w:tcPr/>
          <w:p>
            <w:pPr>
              <w:pStyle w:val="Compact"/>
              <w:jc w:val="left"/>
            </w:pPr>
            <w:r>
              <w:t xml:space="preserve">Confronte sa réponse, reformule, corrige sa trace.</w:t>
            </w:r>
          </w:p>
        </w:tc>
      </w:tr>
      <w:tr>
        <w:tc>
          <w:tcPr/>
          <w:p>
            <w:pPr>
              <w:pStyle w:val="Compact"/>
              <w:jc w:val="left"/>
            </w:pPr>
            <w:r>
              <w:t xml:space="preserve">4. Investigation — atelier B : la réaction spécifique</w:t>
            </w:r>
          </w:p>
        </w:tc>
        <w:tc>
          <w:tcPr/>
          <w:p>
            <w:pPr>
              <w:pStyle w:val="Compact"/>
              <w:jc w:val="left"/>
            </w:pPr>
            <w:r>
              <w:t xml:space="preserve">9 min</w:t>
            </w:r>
          </w:p>
        </w:tc>
        <w:tc>
          <w:tcPr/>
          <w:p>
            <w:pPr>
              <w:pStyle w:val="Compact"/>
              <w:jc w:val="left"/>
            </w:pPr>
            <w:r>
              <w:t xml:space="preserve">Groupes (îlots)</w:t>
            </w:r>
          </w:p>
        </w:tc>
        <w:tc>
          <w:tcPr/>
          <w:p>
            <w:pPr>
              <w:pStyle w:val="Compact"/>
              <w:jc w:val="left"/>
            </w:pPr>
            <w:r>
              <w:t xml:space="preserve">Projette le</w:t>
            </w:r>
            <w:r>
              <w:t xml:space="preserve"> </w:t>
            </w:r>
            <w:r>
              <w:rPr>
                <w:bCs/>
                <w:b/>
              </w:rPr>
              <w:t xml:space="preserve">schéma anticorps/antigène</w:t>
            </w:r>
            <w:r>
              <w:t xml:space="preserve"> </w:t>
            </w:r>
            <w:r>
              <w:t xml:space="preserve">+ le</w:t>
            </w:r>
            <w:r>
              <w:t xml:space="preserve"> </w:t>
            </w:r>
            <w:r>
              <w:rPr>
                <w:bCs/>
                <w:b/>
              </w:rPr>
              <w:t xml:space="preserve">graphique réponses primaire/secondaire</w:t>
            </w:r>
            <w:r>
              <w:t xml:space="preserve">. Guide la lecture du graphique (axes, comparaison des deux courbes).</w:t>
            </w:r>
          </w:p>
        </w:tc>
        <w:tc>
          <w:tcPr/>
          <w:p>
            <w:pPr>
              <w:pStyle w:val="Compact"/>
              <w:jc w:val="left"/>
            </w:pPr>
            <w:r>
              <w:t xml:space="preserve">Identifie lymphocyte B → anticorps spécifique d’un antigène ; lit le graphique : 2e réponse plus rapide et plus forte →</w:t>
            </w:r>
            <w:r>
              <w:t xml:space="preserve"> </w:t>
            </w:r>
            <w:r>
              <w:rPr>
                <w:bCs/>
                <w:b/>
              </w:rPr>
              <w:t xml:space="preserve">mémoire immunitaire</w:t>
            </w:r>
            <w:r>
              <w:t xml:space="preserve">.</w:t>
            </w:r>
          </w:p>
        </w:tc>
      </w:tr>
      <w:tr>
        <w:tc>
          <w:tcPr/>
          <w:p>
            <w:pPr>
              <w:pStyle w:val="Compact"/>
              <w:jc w:val="left"/>
            </w:pPr>
            <w:r>
              <w:t xml:space="preserve">5. Modélisation de la vaccination</w:t>
            </w:r>
          </w:p>
        </w:tc>
        <w:tc>
          <w:tcPr/>
          <w:p>
            <w:pPr>
              <w:pStyle w:val="Compact"/>
              <w:jc w:val="left"/>
            </w:pPr>
            <w:r>
              <w:t xml:space="preserve">7 min</w:t>
            </w:r>
          </w:p>
        </w:tc>
        <w:tc>
          <w:tcPr/>
          <w:p>
            <w:pPr>
              <w:pStyle w:val="Compact"/>
              <w:jc w:val="left"/>
            </w:pPr>
            <w:r>
              <w:t xml:space="preserve">Groupes puis oral</w:t>
            </w:r>
          </w:p>
        </w:tc>
        <w:tc>
          <w:tcPr/>
          <w:p>
            <w:pPr>
              <w:pStyle w:val="Compact"/>
              <w:jc w:val="left"/>
            </w:pPr>
            <w:r>
              <w:t xml:space="preserve">Pose le problème : «</w:t>
            </w:r>
            <w:r>
              <w:t xml:space="preserve"> </w:t>
            </w:r>
            <w:r>
              <w:rPr>
                <w:iCs/>
                <w:i/>
              </w:rPr>
              <w:t xml:space="preserve">Comment obtenir cette mémoire sans tomber malade ?</w:t>
            </w:r>
            <w:r>
              <w:t xml:space="preserve"> </w:t>
            </w:r>
            <w:r>
              <w:t xml:space="preserve">» Étaye vers la définition du vaccin.</w:t>
            </w:r>
          </w:p>
        </w:tc>
        <w:tc>
          <w:tcPr/>
          <w:p>
            <w:pPr>
              <w:pStyle w:val="Compact"/>
              <w:jc w:val="left"/>
            </w:pPr>
            <w:r>
              <w:t xml:space="preserve">Propose : présenter l’antigène</w:t>
            </w:r>
            <w:r>
              <w:t xml:space="preserve"> </w:t>
            </w:r>
            <w:r>
              <w:rPr>
                <w:bCs/>
                <w:b/>
              </w:rPr>
              <w:t xml:space="preserve">sans la maladie</w:t>
            </w:r>
            <w:r>
              <w:t xml:space="preserve"> </w:t>
            </w:r>
            <w:r>
              <w:t xml:space="preserve">pour créer la mémoire → protection lors d’un futur contact.</w:t>
            </w:r>
          </w:p>
        </w:tc>
      </w:tr>
      <w:tr>
        <w:tc>
          <w:tcPr/>
          <w:p>
            <w:pPr>
              <w:pStyle w:val="Compact"/>
              <w:jc w:val="left"/>
            </w:pPr>
            <w:r>
              <w:t xml:space="preserve">6. Trace écrite co-construite (tableau-bilan)</w:t>
            </w:r>
          </w:p>
        </w:tc>
        <w:tc>
          <w:tcPr/>
          <w:p>
            <w:pPr>
              <w:pStyle w:val="Compact"/>
              <w:jc w:val="left"/>
            </w:pPr>
            <w:r>
              <w:t xml:space="preserve">8 min</w:t>
            </w:r>
          </w:p>
        </w:tc>
        <w:tc>
          <w:tcPr/>
          <w:p>
            <w:pPr>
              <w:pStyle w:val="Compact"/>
              <w:jc w:val="left"/>
            </w:pPr>
            <w:r>
              <w:t xml:space="preserve">Classe entière</w:t>
            </w:r>
          </w:p>
        </w:tc>
        <w:tc>
          <w:tcPr/>
          <w:p>
            <w:pPr>
              <w:pStyle w:val="Compact"/>
              <w:jc w:val="left"/>
            </w:pPr>
            <w:r>
              <w:t xml:space="preserve">Construit le tableau-bilan</w:t>
            </w:r>
            <w:r>
              <w:t xml:space="preserve"> </w:t>
            </w:r>
            <w:r>
              <w:rPr>
                <w:bCs/>
                <w:b/>
              </w:rPr>
              <w:t xml:space="preserve">à partir des formulations des élèves</w:t>
            </w:r>
            <w:r>
              <w:t xml:space="preserve">, ajuste la rigueur scientifique. Place le point « antibiotiques ≠ virus ».</w:t>
            </w:r>
          </w:p>
        </w:tc>
        <w:tc>
          <w:tcPr/>
          <w:p>
            <w:pPr>
              <w:pStyle w:val="Compact"/>
              <w:jc w:val="left"/>
            </w:pPr>
            <w:r>
              <w:t xml:space="preserve">Dicte ses formulations, recopie le tableau-bilan validé.</w:t>
            </w:r>
          </w:p>
        </w:tc>
      </w:tr>
      <w:tr>
        <w:tc>
          <w:tcPr/>
          <w:p>
            <w:pPr>
              <w:pStyle w:val="Compact"/>
              <w:jc w:val="left"/>
            </w:pPr>
            <w:r>
              <w:t xml:space="preserve">7. Auto-évaluation</w:t>
            </w:r>
          </w:p>
        </w:tc>
        <w:tc>
          <w:tcPr/>
          <w:p>
            <w:pPr>
              <w:pStyle w:val="Compact"/>
              <w:jc w:val="left"/>
            </w:pPr>
            <w:r>
              <w:t xml:space="preserve">4 min</w:t>
            </w:r>
          </w:p>
        </w:tc>
        <w:tc>
          <w:tcPr/>
          <w:p>
            <w:pPr>
              <w:pStyle w:val="Compact"/>
              <w:jc w:val="left"/>
            </w:pPr>
            <w:r>
              <w:t xml:space="preserve">Individuel</w:t>
            </w:r>
          </w:p>
        </w:tc>
        <w:tc>
          <w:tcPr/>
          <w:p>
            <w:pPr>
              <w:pStyle w:val="Compact"/>
              <w:jc w:val="left"/>
            </w:pPr>
            <w:r>
              <w:t xml:space="preserve">Distribue/projette la grille à indicateurs observables.</w:t>
            </w:r>
          </w:p>
        </w:tc>
        <w:tc>
          <w:tcPr/>
          <w:p>
            <w:pPr>
              <w:pStyle w:val="Compact"/>
              <w:jc w:val="left"/>
            </w:pPr>
            <w:r>
              <w:t xml:space="preserve">Se positionne honnêtement, repère ce qui reste à revoir.</w:t>
            </w:r>
          </w:p>
        </w:tc>
      </w:tr>
      <w:tr>
        <w:tc>
          <w:tcPr/>
          <w:p>
            <w:pPr>
              <w:pStyle w:val="Compact"/>
              <w:jc w:val="left"/>
            </w:pPr>
            <w:r>
              <w:t xml:space="preserve">8. Rangement / bilan / sortie</w:t>
            </w:r>
          </w:p>
        </w:tc>
        <w:tc>
          <w:tcPr/>
          <w:p>
            <w:pPr>
              <w:pStyle w:val="Compact"/>
              <w:jc w:val="left"/>
            </w:pPr>
            <w:r>
              <w:t xml:space="preserve">3 min</w:t>
            </w:r>
          </w:p>
        </w:tc>
        <w:tc>
          <w:tcPr/>
          <w:p>
            <w:pPr>
              <w:pStyle w:val="Compact"/>
              <w:jc w:val="left"/>
            </w:pPr>
            <w:r>
              <w:t xml:space="preserve">Classe entière</w:t>
            </w:r>
          </w:p>
        </w:tc>
        <w:tc>
          <w:tcPr/>
          <w:p>
            <w:pPr>
              <w:pStyle w:val="Compact"/>
              <w:jc w:val="left"/>
            </w:pPr>
            <w:r>
              <w:t xml:space="preserve">Annonce le prolongement, fait reformuler l’essentiel en une phrase, fait ranger.</w:t>
            </w:r>
          </w:p>
        </w:tc>
        <w:tc>
          <w:tcPr/>
          <w:p>
            <w:pPr>
              <w:pStyle w:val="Compact"/>
              <w:jc w:val="left"/>
            </w:pPr>
            <w:r>
              <w:t xml:space="preserve">Reformule, range, sort dans le calme.</w:t>
            </w:r>
          </w:p>
        </w:tc>
      </w:tr>
    </w:tbl>
    <w:p>
      <w:pPr>
        <w:pStyle w:val="BlockText"/>
      </w:pPr>
      <w:r>
        <w:rPr>
          <w:bCs/>
          <w:b/>
        </w:rPr>
        <w:t xml:space="preserve">Remarque temps effectif.</w:t>
      </w:r>
      <w:r>
        <w:t xml:space="preserve"> </w:t>
      </w:r>
      <w:r>
        <w:t xml:space="preserve">Les phases 1 et 8 (8 min) et les transitions inter-ateliers absorbent l’écart entre 55 min affichées et ~45 min de travail réellement productif.</w:t>
      </w:r>
    </w:p>
    <w:bookmarkEnd w:id="25"/>
    <w:bookmarkStart w:id="26" w:name="X09fcf92e00726773020c1245bcd22eac33ea644"/>
    <w:p>
      <w:pPr>
        <w:pStyle w:val="Heading2"/>
      </w:pPr>
      <w:r>
        <w:t xml:space="preserve">Différenciation et gestion de l’hétérogénéité</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Niveau</w:t>
            </w:r>
          </w:p>
        </w:tc>
        <w:tc>
          <w:tcPr/>
          <w:p>
            <w:pPr>
              <w:pStyle w:val="Compact"/>
              <w:jc w:val="left"/>
            </w:pPr>
            <w:r>
              <w:t xml:space="preserve">Public</w:t>
            </w:r>
          </w:p>
        </w:tc>
        <w:tc>
          <w:tcPr/>
          <w:p>
            <w:pPr>
              <w:pStyle w:val="Compact"/>
              <w:jc w:val="left"/>
            </w:pPr>
            <w:r>
              <w:t xml:space="preserve">Aménagement</w:t>
            </w:r>
          </w:p>
        </w:tc>
      </w:tr>
      <w:tr>
        <w:tc>
          <w:tcPr/>
          <w:p>
            <w:pPr>
              <w:pStyle w:val="Compact"/>
              <w:jc w:val="left"/>
            </w:pPr>
            <w:r>
              <w:rPr>
                <w:bCs/>
                <w:b/>
              </w:rPr>
              <w:t xml:space="preserve">Soutien</w:t>
            </w:r>
          </w:p>
        </w:tc>
        <w:tc>
          <w:tcPr/>
          <w:p>
            <w:pPr>
              <w:pStyle w:val="Compact"/>
              <w:jc w:val="left"/>
            </w:pPr>
            <w:r>
              <w:t xml:space="preserve">Élèves en difficulté de lecture de schéma/graphique</w:t>
            </w:r>
          </w:p>
        </w:tc>
        <w:tc>
          <w:tcPr/>
          <w:p>
            <w:pPr>
              <w:pStyle w:val="Compact"/>
              <w:jc w:val="left"/>
            </w:pPr>
            <w:r>
              <w:t xml:space="preserve">Schémas</w:t>
            </w:r>
            <w:r>
              <w:t xml:space="preserve"> </w:t>
            </w:r>
            <w:r>
              <w:rPr>
                <w:bCs/>
                <w:b/>
              </w:rPr>
              <w:t xml:space="preserve">légendés à trous</w:t>
            </w:r>
            <w:r>
              <w:t xml:space="preserve"> </w:t>
            </w:r>
            <w:r>
              <w:t xml:space="preserve">(étiquettes-mots fournies à placer) ; graphique avec les deux courbes déjà nommées « 1er contact / 2e contact » ; questions fléchées étape par étape ; tutorat par un pair dans l’îlot.</w:t>
            </w:r>
          </w:p>
        </w:tc>
      </w:tr>
      <w:tr>
        <w:tc>
          <w:tcPr/>
          <w:p>
            <w:pPr>
              <w:pStyle w:val="Compact"/>
              <w:jc w:val="left"/>
            </w:pPr>
            <w:r>
              <w:rPr>
                <w:bCs/>
                <w:b/>
              </w:rPr>
              <w:t xml:space="preserve">Intermédiaire</w:t>
            </w:r>
          </w:p>
        </w:tc>
        <w:tc>
          <w:tcPr/>
          <w:p>
            <w:pPr>
              <w:pStyle w:val="Compact"/>
              <w:jc w:val="left"/>
            </w:pPr>
            <w:r>
              <w:t xml:space="preserve">Majorité de la classe</w:t>
            </w:r>
          </w:p>
        </w:tc>
        <w:tc>
          <w:tcPr/>
          <w:p>
            <w:pPr>
              <w:pStyle w:val="Compact"/>
              <w:jc w:val="left"/>
            </w:pPr>
            <w:r>
              <w:t xml:space="preserve">Schémas et graphique</w:t>
            </w:r>
            <w:r>
              <w:t xml:space="preserve"> </w:t>
            </w:r>
            <w:r>
              <w:rPr>
                <w:bCs/>
                <w:b/>
              </w:rPr>
              <w:t xml:space="preserve">bruts</w:t>
            </w:r>
            <w:r>
              <w:t xml:space="preserve"> </w:t>
            </w:r>
            <w:r>
              <w:t xml:space="preserve">à exploiter avec un questionnement guidé ; rédaction d’une phrase de conclusion par atelier.</w:t>
            </w:r>
          </w:p>
        </w:tc>
      </w:tr>
      <w:tr>
        <w:tc>
          <w:tcPr/>
          <w:p>
            <w:pPr>
              <w:pStyle w:val="Compact"/>
              <w:jc w:val="left"/>
            </w:pPr>
            <w:r>
              <w:rPr>
                <w:bCs/>
                <w:b/>
              </w:rPr>
              <w:t xml:space="preserve">Approfondissement</w:t>
            </w:r>
          </w:p>
        </w:tc>
        <w:tc>
          <w:tcPr/>
          <w:p>
            <w:pPr>
              <w:pStyle w:val="Compact"/>
              <w:jc w:val="left"/>
            </w:pPr>
            <w:r>
              <w:t xml:space="preserve">Élèves rapides / à l’aise</w:t>
            </w:r>
          </w:p>
        </w:tc>
        <w:tc>
          <w:tcPr/>
          <w:p>
            <w:pPr>
              <w:pStyle w:val="Compact"/>
              <w:jc w:val="left"/>
            </w:pPr>
            <w:r>
              <w:t xml:space="preserve">Consigne ouverte : «</w:t>
            </w:r>
            <w:r>
              <w:t xml:space="preserve"> </w:t>
            </w:r>
            <w:r>
              <w:rPr>
                <w:iCs/>
                <w:i/>
              </w:rPr>
              <w:t xml:space="preserve">Explique pourquoi un vaccin nécessite parfois un rappel</w:t>
            </w:r>
            <w:r>
              <w:t xml:space="preserve"> </w:t>
            </w:r>
            <w:r>
              <w:t xml:space="preserve">» ; mise en relation explicite avec le graphique mémoire ; rôle de</w:t>
            </w:r>
            <w:r>
              <w:t xml:space="preserve"> </w:t>
            </w:r>
            <w:r>
              <w:rPr>
                <w:bCs/>
                <w:b/>
              </w:rPr>
              <w:t xml:space="preserve">rapporteur</w:t>
            </w:r>
            <w:r>
              <w:t xml:space="preserve"> </w:t>
            </w:r>
            <w:r>
              <w:t xml:space="preserve">lors des mises en commun.</w:t>
            </w:r>
          </w:p>
        </w:tc>
      </w:tr>
    </w:tbl>
    <w:bookmarkEnd w:id="26"/>
    <w:bookmarkStart w:id="27" w:name="trace-écrite-co-construite-tableau-bilan"/>
    <w:p>
      <w:pPr>
        <w:pStyle w:val="Heading2"/>
      </w:pPr>
      <w:r>
        <w:t xml:space="preserve">Trace écrite co-construite (tableau-bilan)</w:t>
      </w:r>
    </w:p>
    <w:p>
      <w:pPr>
        <w:pStyle w:val="FirstParagraph"/>
      </w:pPr>
      <w:r>
        <w:t xml:space="preserve">La trace n’est pas dictée : elle est</w:t>
      </w:r>
      <w:r>
        <w:t xml:space="preserve"> </w:t>
      </w:r>
      <w:r>
        <w:rPr>
          <w:bCs/>
          <w:b/>
        </w:rPr>
        <w:t xml:space="preserve">reformulée à partir des propositions des élèves</w:t>
      </w:r>
      <w:r>
        <w:t xml:space="preserve"> </w:t>
      </w:r>
      <w:r>
        <w:t xml:space="preserve">notées au tableau, puis ajustée à la rigueur scientifique. Résultat attendu :</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Ligne de défense</w:t>
            </w:r>
          </w:p>
        </w:tc>
        <w:tc>
          <w:tcPr/>
          <w:p>
            <w:pPr>
              <w:pStyle w:val="Compact"/>
              <w:jc w:val="left"/>
            </w:pPr>
            <w:r>
              <w:t xml:space="preserve">Acteurs</w:t>
            </w:r>
          </w:p>
        </w:tc>
        <w:tc>
          <w:tcPr/>
          <w:p>
            <w:pPr>
              <w:pStyle w:val="Compact"/>
              <w:jc w:val="left"/>
            </w:pPr>
            <w:r>
              <w:t xml:space="preserve">Caractéristiques</w:t>
            </w:r>
          </w:p>
        </w:tc>
        <w:tc>
          <w:tcPr/>
          <w:p>
            <w:pPr>
              <w:pStyle w:val="Compact"/>
              <w:jc w:val="left"/>
            </w:pPr>
            <w:r>
              <w:t xml:space="preserve">Rôle</w:t>
            </w:r>
          </w:p>
        </w:tc>
      </w:tr>
      <w:tr>
        <w:tc>
          <w:tcPr/>
          <w:p>
            <w:pPr>
              <w:pStyle w:val="Compact"/>
              <w:jc w:val="left"/>
            </w:pPr>
            <w:r>
              <w:t xml:space="preserve">Barrières naturelles</w:t>
            </w:r>
          </w:p>
        </w:tc>
        <w:tc>
          <w:tcPr/>
          <w:p>
            <w:pPr>
              <w:pStyle w:val="Compact"/>
              <w:jc w:val="left"/>
            </w:pPr>
            <w:r>
              <w:t xml:space="preserve">Peau, muqueuses</w:t>
            </w:r>
          </w:p>
        </w:tc>
        <w:tc>
          <w:tcPr/>
          <w:p>
            <w:pPr>
              <w:pStyle w:val="Compact"/>
              <w:jc w:val="left"/>
            </w:pPr>
            <w:r>
              <w:t xml:space="preserve">Permanentes</w:t>
            </w:r>
          </w:p>
        </w:tc>
        <w:tc>
          <w:tcPr/>
          <w:p>
            <w:pPr>
              <w:pStyle w:val="Compact"/>
              <w:jc w:val="left"/>
            </w:pPr>
            <w:r>
              <w:t xml:space="preserve">Empêchent l’entrée de la plupart des micro-organismes</w:t>
            </w:r>
          </w:p>
        </w:tc>
      </w:tr>
      <w:tr>
        <w:tc>
          <w:tcPr/>
          <w:p>
            <w:pPr>
              <w:pStyle w:val="Compact"/>
              <w:jc w:val="left"/>
            </w:pPr>
            <w:r>
              <w:t xml:space="preserve">Réaction rapide</w:t>
            </w:r>
          </w:p>
        </w:tc>
        <w:tc>
          <w:tcPr/>
          <w:p>
            <w:pPr>
              <w:pStyle w:val="Compact"/>
              <w:jc w:val="left"/>
            </w:pPr>
            <w:r>
              <w:t xml:space="preserve">Phagocytes</w:t>
            </w:r>
          </w:p>
        </w:tc>
        <w:tc>
          <w:tcPr/>
          <w:p>
            <w:pPr>
              <w:pStyle w:val="Compact"/>
              <w:jc w:val="left"/>
            </w:pPr>
            <w:r>
              <w:rPr>
                <w:bCs/>
                <w:b/>
              </w:rPr>
              <w:t xml:space="preserve">Rapide</w:t>
            </w:r>
            <w:r>
              <w:t xml:space="preserve">,</w:t>
            </w:r>
            <w:r>
              <w:t xml:space="preserve"> </w:t>
            </w:r>
            <w:r>
              <w:rPr>
                <w:bCs/>
                <w:b/>
              </w:rPr>
              <w:t xml:space="preserve">non spécifique</w:t>
            </w:r>
          </w:p>
        </w:tc>
        <w:tc>
          <w:tcPr/>
          <w:p>
            <w:pPr>
              <w:pStyle w:val="Compact"/>
              <w:jc w:val="left"/>
            </w:pPr>
            <w:r>
              <w:t xml:space="preserve">Ingèrent et digèrent les micro-organismes (phagocytose)</w:t>
            </w:r>
          </w:p>
        </w:tc>
      </w:tr>
      <w:tr>
        <w:tc>
          <w:tcPr/>
          <w:p>
            <w:pPr>
              <w:pStyle w:val="Compact"/>
              <w:jc w:val="left"/>
            </w:pPr>
            <w:r>
              <w:t xml:space="preserve">Réaction spécifique</w:t>
            </w:r>
          </w:p>
        </w:tc>
        <w:tc>
          <w:tcPr/>
          <w:p>
            <w:pPr>
              <w:pStyle w:val="Compact"/>
              <w:jc w:val="left"/>
            </w:pPr>
            <w:r>
              <w:t xml:space="preserve">Lymphocytes (dont</w:t>
            </w:r>
            <w:r>
              <w:t xml:space="preserve"> </w:t>
            </w:r>
            <w:r>
              <w:rPr>
                <w:bCs/>
                <w:b/>
              </w:rPr>
              <w:t xml:space="preserve">lymphocytes B</w:t>
            </w:r>
            <w:r>
              <w:t xml:space="preserve">)</w:t>
            </w:r>
          </w:p>
        </w:tc>
        <w:tc>
          <w:tcPr/>
          <w:p>
            <w:pPr>
              <w:pStyle w:val="Compact"/>
              <w:jc w:val="left"/>
            </w:pPr>
            <w:r>
              <w:t xml:space="preserve">Plus</w:t>
            </w:r>
            <w:r>
              <w:t xml:space="preserve"> </w:t>
            </w:r>
            <w:r>
              <w:rPr>
                <w:bCs/>
                <w:b/>
              </w:rPr>
              <w:t xml:space="preserve">lente</w:t>
            </w:r>
            <w:r>
              <w:t xml:space="preserve">,</w:t>
            </w:r>
            <w:r>
              <w:t xml:space="preserve"> </w:t>
            </w:r>
            <w:r>
              <w:rPr>
                <w:bCs/>
                <w:b/>
              </w:rPr>
              <w:t xml:space="preserve">spécifique</w:t>
            </w:r>
          </w:p>
        </w:tc>
        <w:tc>
          <w:tcPr/>
          <w:p>
            <w:pPr>
              <w:pStyle w:val="Compact"/>
              <w:jc w:val="left"/>
            </w:pPr>
            <w:r>
              <w:t xml:space="preserve">Les lymphocytes B produisent des</w:t>
            </w:r>
            <w:r>
              <w:t xml:space="preserve"> </w:t>
            </w:r>
            <w:r>
              <w:rPr>
                <w:bCs/>
                <w:b/>
              </w:rPr>
              <w:t xml:space="preserve">anticorps</w:t>
            </w:r>
            <w:r>
              <w:t xml:space="preserve"> </w:t>
            </w:r>
            <w:r>
              <w:t xml:space="preserve">spécifiques d’un</w:t>
            </w:r>
            <w:r>
              <w:t xml:space="preserve"> </w:t>
            </w:r>
            <w:r>
              <w:rPr>
                <w:bCs/>
                <w:b/>
              </w:rPr>
              <w:t xml:space="preserve">antigène</w:t>
            </w:r>
          </w:p>
        </w:tc>
      </w:tr>
      <w:tr>
        <w:tc>
          <w:tcPr/>
          <w:p>
            <w:pPr>
              <w:pStyle w:val="Compact"/>
              <w:jc w:val="left"/>
            </w:pPr>
            <w:r>
              <w:t xml:space="preserve">Mémoire immunitaire</w:t>
            </w:r>
          </w:p>
        </w:tc>
        <w:tc>
          <w:tcPr/>
          <w:p>
            <w:pPr>
              <w:pStyle w:val="Compact"/>
              <w:jc w:val="left"/>
            </w:pPr>
            <w:r>
              <w:t xml:space="preserve">Lymphocytes mémoire</w:t>
            </w:r>
          </w:p>
        </w:tc>
        <w:tc>
          <w:tcPr/>
          <w:p>
            <w:pPr>
              <w:pStyle w:val="Compact"/>
              <w:jc w:val="left"/>
            </w:pPr>
            <w:r>
              <w:t xml:space="preserve">Durable</w:t>
            </w:r>
          </w:p>
        </w:tc>
        <w:tc>
          <w:tcPr/>
          <w:p>
            <w:pPr>
              <w:pStyle w:val="Compact"/>
              <w:jc w:val="left"/>
            </w:pPr>
            <w:r>
              <w:t xml:space="preserve">La</w:t>
            </w:r>
            <w:r>
              <w:t xml:space="preserve"> </w:t>
            </w:r>
            <w:r>
              <w:rPr>
                <w:bCs/>
                <w:b/>
              </w:rPr>
              <w:t xml:space="preserve">2e réponse</w:t>
            </w:r>
            <w:r>
              <w:t xml:space="preserve"> </w:t>
            </w:r>
            <w:r>
              <w:t xml:space="preserve">est plus</w:t>
            </w:r>
            <w:r>
              <w:t xml:space="preserve"> </w:t>
            </w:r>
            <w:r>
              <w:rPr>
                <w:bCs/>
                <w:b/>
              </w:rPr>
              <w:t xml:space="preserve">rapide</w:t>
            </w:r>
            <w:r>
              <w:t xml:space="preserve"> </w:t>
            </w:r>
            <w:r>
              <w:t xml:space="preserve">et plus</w:t>
            </w:r>
            <w:r>
              <w:t xml:space="preserve"> </w:t>
            </w:r>
            <w:r>
              <w:rPr>
                <w:bCs/>
                <w:b/>
              </w:rPr>
              <w:t xml:space="preserve">forte</w:t>
            </w:r>
          </w:p>
        </w:tc>
      </w:tr>
    </w:tbl>
    <w:p>
      <w:pPr>
        <w:pStyle w:val="BodyText"/>
      </w:pPr>
      <w:r>
        <w:rPr>
          <w:bCs/>
          <w:b/>
        </w:rPr>
        <w:t xml:space="preserve">Phrase-bilan co-construite (exemple) :</w:t>
      </w:r>
      <w:r>
        <w:t xml:space="preserve"> </w:t>
      </w:r>
      <w:r>
        <w:t xml:space="preserve">« La</w:t>
      </w:r>
      <w:r>
        <w:t xml:space="preserve"> </w:t>
      </w:r>
      <w:r>
        <w:rPr>
          <w:bCs/>
          <w:b/>
        </w:rPr>
        <w:t xml:space="preserve">vaccination</w:t>
      </w:r>
      <w:r>
        <w:t xml:space="preserve"> </w:t>
      </w:r>
      <w:r>
        <w:t xml:space="preserve">présente à l’organisme un</w:t>
      </w:r>
      <w:r>
        <w:t xml:space="preserve"> </w:t>
      </w:r>
      <w:r>
        <w:rPr>
          <w:bCs/>
          <w:b/>
        </w:rPr>
        <w:t xml:space="preserve">antigène sans provoquer la maladie</w:t>
      </w:r>
      <w:r>
        <w:t xml:space="preserve"> </w:t>
      </w:r>
      <w:r>
        <w:t xml:space="preserve">: elle crée une</w:t>
      </w:r>
      <w:r>
        <w:t xml:space="preserve"> </w:t>
      </w:r>
      <w:r>
        <w:rPr>
          <w:bCs/>
          <w:b/>
        </w:rPr>
        <w:t xml:space="preserve">mémoire immunitaire</w:t>
      </w:r>
      <w:r>
        <w:t xml:space="preserve"> </w:t>
      </w:r>
      <w:r>
        <w:t xml:space="preserve">qui protège lors d’un futur contact avec le microbe. Les</w:t>
      </w:r>
      <w:r>
        <w:t xml:space="preserve"> </w:t>
      </w:r>
      <w:r>
        <w:rPr>
          <w:bCs/>
          <w:b/>
        </w:rPr>
        <w:t xml:space="preserve">antibiotiques</w:t>
      </w:r>
      <w:r>
        <w:t xml:space="preserve"> </w:t>
      </w:r>
      <w:r>
        <w:t xml:space="preserve">agissent sur les</w:t>
      </w:r>
      <w:r>
        <w:t xml:space="preserve"> </w:t>
      </w:r>
      <w:r>
        <w:rPr>
          <w:bCs/>
          <w:b/>
        </w:rPr>
        <w:t xml:space="preserve">bactéries</w:t>
      </w:r>
      <w:r>
        <w:t xml:space="preserve">, pas sur les</w:t>
      </w:r>
      <w:r>
        <w:t xml:space="preserve"> </w:t>
      </w:r>
      <w:r>
        <w:rPr>
          <w:bCs/>
          <w:b/>
        </w:rPr>
        <w:t xml:space="preserve">virus</w:t>
      </w:r>
      <w:r>
        <w:t xml:space="preserve">. »</w:t>
      </w:r>
    </w:p>
    <w:bookmarkEnd w:id="27"/>
    <w:bookmarkStart w:id="28" w:name="Xe4c73d878afa369ec835460091008cce09f52cb"/>
    <w:p>
      <w:pPr>
        <w:pStyle w:val="Heading2"/>
      </w:pPr>
      <w:r>
        <w:t xml:space="preserve">Auto-évaluation des élèves (indicateurs de réussite observables)</w:t>
      </w:r>
    </w:p>
    <w:p>
      <w:pPr>
        <w:pStyle w:val="FirstParagraph"/>
      </w:pPr>
      <w:r>
        <w:t xml:space="preserve">L’élève coche le niveau qui correspond le mieux. Les indicateurs sont</w:t>
      </w:r>
      <w:r>
        <w:t xml:space="preserve"> </w:t>
      </w:r>
      <w:r>
        <w:rPr>
          <w:bCs/>
          <w:b/>
        </w:rPr>
        <w:t xml:space="preserve">observables</w:t>
      </w:r>
      <w:r>
        <w:t xml:space="preserve"> </w:t>
      </w:r>
      <w:r>
        <w:t xml:space="preserve">(ce que l’élève sait faire), sur le modèle des critères a priori de la ressource Éduscol.</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Objectif</w:t>
            </w:r>
          </w:p>
        </w:tc>
        <w:tc>
          <w:tcPr/>
          <w:p>
            <w:pPr>
              <w:pStyle w:val="Compact"/>
              <w:jc w:val="left"/>
            </w:pPr>
            <w:r>
              <w:t xml:space="preserve">Non acquis</w:t>
            </w:r>
          </w:p>
        </w:tc>
        <w:tc>
          <w:tcPr/>
          <w:p>
            <w:pPr>
              <w:pStyle w:val="Compact"/>
              <w:jc w:val="left"/>
            </w:pPr>
            <w:r>
              <w:t xml:space="preserve">En cours</w:t>
            </w:r>
          </w:p>
        </w:tc>
        <w:tc>
          <w:tcPr/>
          <w:p>
            <w:pPr>
              <w:pStyle w:val="Compact"/>
              <w:jc w:val="left"/>
            </w:pPr>
            <w:r>
              <w:t xml:space="preserve">Acquis (indicateur observable)</w:t>
            </w:r>
          </w:p>
        </w:tc>
      </w:tr>
      <w:tr>
        <w:tc>
          <w:tcPr/>
          <w:p>
            <w:pPr>
              <w:pStyle w:val="Compact"/>
              <w:jc w:val="left"/>
            </w:pPr>
            <w:r>
              <w:t xml:space="preserve">Distinguer défense rapide / spécifique</w:t>
            </w:r>
          </w:p>
        </w:tc>
        <w:tc>
          <w:tcPr/>
          <w:p>
            <w:pPr>
              <w:pStyle w:val="Compact"/>
              <w:jc w:val="left"/>
            </w:pPr>
            <w:r>
              <w:t xml:space="preserve">Je confonds phagocytes et lymphocytes</w:t>
            </w:r>
          </w:p>
        </w:tc>
        <w:tc>
          <w:tcPr/>
          <w:p>
            <w:pPr>
              <w:pStyle w:val="Compact"/>
              <w:jc w:val="left"/>
            </w:pPr>
            <w:r>
              <w:t xml:space="preserve">Je cite les deux mais sans les caractériser</w:t>
            </w:r>
          </w:p>
        </w:tc>
        <w:tc>
          <w:tcPr/>
          <w:p>
            <w:pPr>
              <w:pStyle w:val="Compact"/>
              <w:jc w:val="left"/>
            </w:pPr>
            <w:r>
              <w:t xml:space="preserve">J’écris : phagocytose =</w:t>
            </w:r>
            <w:r>
              <w:t xml:space="preserve"> </w:t>
            </w:r>
            <w:r>
              <w:rPr>
                <w:bCs/>
                <w:b/>
              </w:rPr>
              <w:t xml:space="preserve">rapide, non spécifique</w:t>
            </w:r>
            <w:r>
              <w:t xml:space="preserve"> </w:t>
            </w:r>
            <w:r>
              <w:t xml:space="preserve">; lymphocytes =</w:t>
            </w:r>
            <w:r>
              <w:t xml:space="preserve"> </w:t>
            </w:r>
            <w:r>
              <w:rPr>
                <w:bCs/>
                <w:b/>
              </w:rPr>
              <w:t xml:space="preserve">spécifique</w:t>
            </w:r>
          </w:p>
        </w:tc>
      </w:tr>
      <w:tr>
        <w:tc>
          <w:tcPr/>
          <w:p>
            <w:pPr>
              <w:pStyle w:val="Compact"/>
              <w:jc w:val="left"/>
            </w:pPr>
            <w:r>
              <w:t xml:space="preserve">Anticorps / antigène</w:t>
            </w:r>
          </w:p>
        </w:tc>
        <w:tc>
          <w:tcPr/>
          <w:p>
            <w:pPr>
              <w:pStyle w:val="Compact"/>
              <w:jc w:val="left"/>
            </w:pPr>
            <w:r>
              <w:t xml:space="preserve">Je n’associe pas les deux</w:t>
            </w:r>
          </w:p>
        </w:tc>
        <w:tc>
          <w:tcPr/>
          <w:p>
            <w:pPr>
              <w:pStyle w:val="Compact"/>
              <w:jc w:val="left"/>
            </w:pPr>
            <w:r>
              <w:t xml:space="preserve">J’associe sans parler de spécificité</w:t>
            </w:r>
          </w:p>
        </w:tc>
        <w:tc>
          <w:tcPr/>
          <w:p>
            <w:pPr>
              <w:pStyle w:val="Compact"/>
              <w:jc w:val="left"/>
            </w:pPr>
            <w:r>
              <w:t xml:space="preserve">J’écris : un</w:t>
            </w:r>
            <w:r>
              <w:t xml:space="preserve"> </w:t>
            </w:r>
            <w:r>
              <w:rPr>
                <w:bCs/>
                <w:b/>
              </w:rPr>
              <w:t xml:space="preserve">anticorps</w:t>
            </w:r>
            <w:r>
              <w:t xml:space="preserve"> </w:t>
            </w:r>
            <w:r>
              <w:t xml:space="preserve">est</w:t>
            </w:r>
            <w:r>
              <w:t xml:space="preserve"> </w:t>
            </w:r>
            <w:r>
              <w:rPr>
                <w:bCs/>
                <w:b/>
              </w:rPr>
              <w:t xml:space="preserve">spécifique d’un antigène</w:t>
            </w:r>
            <w:r>
              <w:t xml:space="preserve"> </w:t>
            </w:r>
            <w:r>
              <w:t xml:space="preserve">précis</w:t>
            </w:r>
          </w:p>
        </w:tc>
      </w:tr>
      <w:tr>
        <w:tc>
          <w:tcPr/>
          <w:p>
            <w:pPr>
              <w:pStyle w:val="Compact"/>
              <w:jc w:val="left"/>
            </w:pPr>
            <w:r>
              <w:t xml:space="preserve">Lire le graphique de la mémoire</w:t>
            </w:r>
          </w:p>
        </w:tc>
        <w:tc>
          <w:tcPr/>
          <w:p>
            <w:pPr>
              <w:pStyle w:val="Compact"/>
              <w:jc w:val="left"/>
            </w:pPr>
            <w:r>
              <w:t xml:space="preserve">Je ne sais pas lire les axes</w:t>
            </w:r>
          </w:p>
        </w:tc>
        <w:tc>
          <w:tcPr/>
          <w:p>
            <w:pPr>
              <w:pStyle w:val="Compact"/>
              <w:jc w:val="left"/>
            </w:pPr>
            <w:r>
              <w:t xml:space="preserve">Je lis une courbe mais ne compare pas</w:t>
            </w:r>
          </w:p>
        </w:tc>
        <w:tc>
          <w:tcPr/>
          <w:p>
            <w:pPr>
              <w:pStyle w:val="Compact"/>
              <w:jc w:val="left"/>
            </w:pPr>
            <w:r>
              <w:t xml:space="preserve">Je dis : la</w:t>
            </w:r>
            <w:r>
              <w:t xml:space="preserve"> </w:t>
            </w:r>
            <w:r>
              <w:rPr>
                <w:bCs/>
                <w:b/>
              </w:rPr>
              <w:t xml:space="preserve">2e réponse</w:t>
            </w:r>
            <w:r>
              <w:t xml:space="preserve"> </w:t>
            </w:r>
            <w:r>
              <w:t xml:space="preserve">est plus</w:t>
            </w:r>
            <w:r>
              <w:t xml:space="preserve"> </w:t>
            </w:r>
            <w:r>
              <w:rPr>
                <w:bCs/>
                <w:b/>
              </w:rPr>
              <w:t xml:space="preserve">rapide</w:t>
            </w:r>
            <w:r>
              <w:t xml:space="preserve"> </w:t>
            </w:r>
            <w:r>
              <w:t xml:space="preserve">et plus</w:t>
            </w:r>
            <w:r>
              <w:t xml:space="preserve"> </w:t>
            </w:r>
            <w:r>
              <w:rPr>
                <w:bCs/>
                <w:b/>
              </w:rPr>
              <w:t xml:space="preserve">forte</w:t>
            </w:r>
          </w:p>
        </w:tc>
      </w:tr>
      <w:tr>
        <w:tc>
          <w:tcPr/>
          <w:p>
            <w:pPr>
              <w:pStyle w:val="Compact"/>
              <w:jc w:val="left"/>
            </w:pPr>
            <w:r>
              <w:t xml:space="preserve">Expliquer la vaccination</w:t>
            </w:r>
          </w:p>
        </w:tc>
        <w:tc>
          <w:tcPr/>
          <w:p>
            <w:pPr>
              <w:pStyle w:val="Compact"/>
              <w:jc w:val="left"/>
            </w:pPr>
            <w:r>
              <w:t xml:space="preserve">Je crois que le vaccin soigne</w:t>
            </w:r>
          </w:p>
        </w:tc>
        <w:tc>
          <w:tcPr/>
          <w:p>
            <w:pPr>
              <w:pStyle w:val="Compact"/>
              <w:jc w:val="left"/>
            </w:pPr>
            <w:r>
              <w:t xml:space="preserve">Je dis « ça protège » sans mécanisme</w:t>
            </w:r>
          </w:p>
        </w:tc>
        <w:tc>
          <w:tcPr/>
          <w:p>
            <w:pPr>
              <w:pStyle w:val="Compact"/>
              <w:jc w:val="left"/>
            </w:pPr>
            <w:r>
              <w:t xml:space="preserve">J’écris : le vaccin présente l’</w:t>
            </w:r>
            <w:r>
              <w:rPr>
                <w:bCs/>
                <w:b/>
              </w:rPr>
              <w:t xml:space="preserve">antigène sans la maladie</w:t>
            </w:r>
            <w:r>
              <w:t xml:space="preserve"> </w:t>
            </w:r>
            <w:r>
              <w:t xml:space="preserve">pour créer la</w:t>
            </w:r>
            <w:r>
              <w:t xml:space="preserve"> </w:t>
            </w:r>
            <w:r>
              <w:rPr>
                <w:bCs/>
                <w:b/>
              </w:rPr>
              <w:t xml:space="preserve">mémoire</w:t>
            </w:r>
          </w:p>
        </w:tc>
      </w:tr>
      <w:tr>
        <w:tc>
          <w:tcPr/>
          <w:p>
            <w:pPr>
              <w:pStyle w:val="Compact"/>
              <w:jc w:val="left"/>
            </w:pPr>
            <w:r>
              <w:t xml:space="preserve">Antibiotiques</w:t>
            </w:r>
          </w:p>
        </w:tc>
        <w:tc>
          <w:tcPr/>
          <w:p>
            <w:pPr>
              <w:pStyle w:val="Compact"/>
              <w:jc w:val="left"/>
            </w:pPr>
            <w:r>
              <w:t xml:space="preserve">Je crois qu’ils soignent la grippe</w:t>
            </w:r>
          </w:p>
        </w:tc>
        <w:tc>
          <w:tcPr/>
          <w:p>
            <w:pPr>
              <w:pStyle w:val="Compact"/>
              <w:jc w:val="left"/>
            </w:pPr>
            <w:r>
              <w:t xml:space="preserve">J’hésite virus/bactérie</w:t>
            </w:r>
          </w:p>
        </w:tc>
        <w:tc>
          <w:tcPr/>
          <w:p>
            <w:pPr>
              <w:pStyle w:val="Compact"/>
              <w:jc w:val="left"/>
            </w:pPr>
            <w:r>
              <w:t xml:space="preserve">J’écris : les antibiotiques agissent sur les</w:t>
            </w:r>
            <w:r>
              <w:t xml:space="preserve"> </w:t>
            </w:r>
            <w:r>
              <w:rPr>
                <w:bCs/>
                <w:b/>
              </w:rPr>
              <w:t xml:space="preserve">bactéries</w:t>
            </w:r>
            <w:r>
              <w:t xml:space="preserve">,</w:t>
            </w:r>
            <w:r>
              <w:t xml:space="preserve"> </w:t>
            </w:r>
            <w:r>
              <w:rPr>
                <w:bCs/>
                <w:b/>
              </w:rPr>
              <w:t xml:space="preserve">pas sur les virus</w:t>
            </w:r>
          </w:p>
        </w:tc>
      </w:tr>
    </w:tbl>
    <w:bookmarkEnd w:id="28"/>
    <w:bookmarkStart w:id="29" w:name="activités-dapprofondissement"/>
    <w:p>
      <w:pPr>
        <w:pStyle w:val="Heading2"/>
      </w:pPr>
      <w:r>
        <w:t xml:space="preserve">Activités d’approfondissement</w:t>
      </w:r>
    </w:p>
    <w:p>
      <w:pPr>
        <w:numPr>
          <w:ilvl w:val="0"/>
          <w:numId w:val="1001"/>
        </w:numPr>
        <w:pStyle w:val="Compact"/>
      </w:pPr>
      <w:r>
        <w:rPr>
          <w:bCs/>
          <w:b/>
        </w:rPr>
        <w:t xml:space="preserve">Étude du rappel vaccinal</w:t>
      </w:r>
      <w:r>
        <w:t xml:space="preserve"> </w:t>
      </w:r>
      <w:r>
        <w:t xml:space="preserve">: à partir du graphique réponse primaire/secondaire, expliquer pourquoi une 2e injection renforce et prolonge la protection.</w:t>
      </w:r>
    </w:p>
    <w:p>
      <w:pPr>
        <w:numPr>
          <w:ilvl w:val="0"/>
          <w:numId w:val="1001"/>
        </w:numPr>
        <w:pStyle w:val="Compact"/>
      </w:pPr>
      <w:r>
        <w:rPr>
          <w:bCs/>
          <w:b/>
        </w:rPr>
        <w:t xml:space="preserve">Esprit critique / EMI</w:t>
      </w:r>
      <w:r>
        <w:t xml:space="preserve"> </w:t>
      </w:r>
      <w:r>
        <w:t xml:space="preserve">: analyser une affirmation grand public (« les antibiotiques, c’est automatique ? ») et la corriger avec des arguments scientifiques ; distinguer</w:t>
      </w:r>
      <w:r>
        <w:t xml:space="preserve"> </w:t>
      </w:r>
      <w:r>
        <w:rPr>
          <w:bCs/>
          <w:b/>
        </w:rPr>
        <w:t xml:space="preserve">savoir scientifique</w:t>
      </w:r>
      <w:r>
        <w:t xml:space="preserve"> </w:t>
      </w:r>
      <w:r>
        <w:t xml:space="preserve">et</w:t>
      </w:r>
      <w:r>
        <w:t xml:space="preserve"> </w:t>
      </w:r>
      <w:r>
        <w:rPr>
          <w:bCs/>
          <w:b/>
        </w:rPr>
        <w:t xml:space="preserve">opinion</w:t>
      </w:r>
      <w:r>
        <w:t xml:space="preserve"> </w:t>
      </w:r>
      <w:r>
        <w:t xml:space="preserve">(compétence « Adopter un comportement éthique et responsable », p. 108).</w:t>
      </w:r>
    </w:p>
    <w:p>
      <w:pPr>
        <w:numPr>
          <w:ilvl w:val="0"/>
          <w:numId w:val="1001"/>
        </w:numPr>
        <w:pStyle w:val="Compact"/>
      </w:pPr>
      <w:r>
        <w:rPr>
          <w:bCs/>
          <w:b/>
        </w:rPr>
        <w:t xml:space="preserve">Histoire des sciences</w:t>
      </w:r>
      <w:r>
        <w:t xml:space="preserve"> </w:t>
      </w:r>
      <w:r>
        <w:t xml:space="preserve">: situer dans son contexte l’évolution des idées sur la vaccination, piste explicitement proposée par le programme (p. 113 : «</w:t>
      </w:r>
      <w:r>
        <w:t xml:space="preserve"> </w:t>
      </w:r>
      <w:r>
        <w:rPr>
          <w:iCs/>
          <w:i/>
        </w:rPr>
        <w:t xml:space="preserve">l’histoire des sciences […] l’évolution des idées sur la vaccination et les antibiotiques</w:t>
      </w:r>
      <w:r>
        <w:t xml:space="preserve"> </w:t>
      </w:r>
      <w:r>
        <w:t xml:space="preserve">»).</w:t>
      </w:r>
    </w:p>
    <w:bookmarkEnd w:id="29"/>
    <w:bookmarkStart w:id="32" w:name="prolongements-possibles"/>
    <w:p>
      <w:pPr>
        <w:pStyle w:val="Heading2"/>
      </w:pPr>
      <w:r>
        <w:t xml:space="preserve">Prolongements possibles</w:t>
      </w:r>
    </w:p>
    <w:p>
      <w:pPr>
        <w:numPr>
          <w:ilvl w:val="0"/>
          <w:numId w:val="1002"/>
        </w:numPr>
        <w:pStyle w:val="Compact"/>
      </w:pPr>
      <w:r>
        <w:rPr>
          <w:bCs/>
          <w:b/>
        </w:rPr>
        <w:t xml:space="preserve">Antibiorésistance</w:t>
      </w:r>
      <w:r>
        <w:t xml:space="preserve"> </w:t>
      </w:r>
      <w:r>
        <w:t xml:space="preserve">: relier au point du programme « Ubiquité, diversité et évolution du monde bactérien (dont la résistance aux antibiotiques) » (p. 113-114) — pourquoi le mésusage des antibiotiques favorise les bactéries résistantes.</w:t>
      </w:r>
    </w:p>
    <w:p>
      <w:pPr>
        <w:numPr>
          <w:ilvl w:val="0"/>
          <w:numId w:val="1002"/>
        </w:numPr>
        <w:pStyle w:val="Compact"/>
      </w:pPr>
      <w:r>
        <w:rPr>
          <w:bCs/>
          <w:b/>
        </w:rPr>
        <w:t xml:space="preserve">Politiques de santé publique / EMC</w:t>
      </w:r>
      <w:r>
        <w:t xml:space="preserve"> </w:t>
      </w:r>
      <w:r>
        <w:t xml:space="preserve">: couverture vaccinale, prévention collective, hygiène — en lien avec « les enjeux nationaux et mondiaux » et la contribution de la thématique à l’</w:t>
      </w:r>
      <w:r>
        <w:rPr>
          <w:bCs/>
          <w:b/>
        </w:rPr>
        <w:t xml:space="preserve">enseignement moral et civique</w:t>
      </w:r>
      <w:r>
        <w:t xml:space="preserve"> </w:t>
      </w:r>
      <w:r>
        <w:t xml:space="preserve">(p. 113). Posture</w:t>
      </w:r>
      <w:r>
        <w:t xml:space="preserve"> </w:t>
      </w:r>
      <w:r>
        <w:rPr>
          <w:bCs/>
          <w:b/>
        </w:rPr>
        <w:t xml:space="preserve">neutre et factuelle</w:t>
      </w:r>
      <w:r>
        <w:t xml:space="preserve"> </w:t>
      </w:r>
      <w:r>
        <w:t xml:space="preserve">sur la vaccination : on présente le mécanisme et les données, on distingue faits et opinions.</w:t>
      </w:r>
    </w:p>
    <w:p>
      <w:pPr>
        <w:numPr>
          <w:ilvl w:val="0"/>
          <w:numId w:val="1002"/>
        </w:numPr>
        <w:pStyle w:val="Compact"/>
      </w:pPr>
      <w:r>
        <w:rPr>
          <w:bCs/>
          <w:b/>
        </w:rPr>
        <w:t xml:space="preserve">Animation / simulateur (lien de recherche, à valider en classe)</w:t>
      </w:r>
      <w:r>
        <w:t xml:space="preserve"> </w:t>
      </w:r>
      <w:r>
        <w:t xml:space="preserve">: rechercher une animation interactive du système immunitaire — Google :</w:t>
      </w:r>
      <w:r>
        <w:t xml:space="preserve"> </w:t>
      </w:r>
      <w:hyperlink r:id="rId30">
        <w:r>
          <w:rPr>
            <w:rStyle w:val="Hyperlink"/>
          </w:rPr>
          <w:t xml:space="preserve">animation système immunitaire phagocytose collège</w:t>
        </w:r>
      </w:hyperlink>
      <w:r>
        <w:t xml:space="preserve"> </w:t>
      </w:r>
      <w:r>
        <w:t xml:space="preserve">— et les ressources pédagogiques</w:t>
      </w:r>
      <w:r>
        <w:t xml:space="preserve"> </w:t>
      </w:r>
      <w:r>
        <w:rPr>
          <w:bCs/>
          <w:b/>
        </w:rPr>
        <w:t xml:space="preserve">e-Bug</w:t>
      </w:r>
      <w:r>
        <w:t xml:space="preserve"> </w:t>
      </w:r>
      <w:r>
        <w:t xml:space="preserve">sur les microbes/antibiotiques :</w:t>
      </w:r>
      <w:r>
        <w:t xml:space="preserve"> </w:t>
      </w:r>
      <w:hyperlink r:id="rId31">
        <w:r>
          <w:rPr>
            <w:rStyle w:val="Hyperlink"/>
          </w:rPr>
          <w:t xml:space="preserve">e-Bug France</w:t>
        </w:r>
      </w:hyperlink>
      <w:r>
        <w:t xml:space="preserve">.</w:t>
      </w:r>
    </w:p>
    <w:p>
      <w:r>
        <w:pict>
          <v:rect style="width:0;height:1.5pt" o:hralign="center" o:hrstd="t" o:hr="t"/>
        </w:pict>
      </w:r>
    </w:p>
    <w:bookmarkEnd w:id="32"/>
    <w:bookmarkStart w:id="39" w:name="documents-à-étudier-liens-de-recherche"/>
    <w:p>
      <w:pPr>
        <w:pStyle w:val="Heading2"/>
      </w:pPr>
      <w:r>
        <w:t xml:space="preserve">Documents à étudier — liens de RECHERCHE</w:t>
      </w:r>
    </w:p>
    <w:p>
      <w:pPr>
        <w:pStyle w:val="BlockText"/>
      </w:pPr>
      <w:r>
        <w:t xml:space="preserve">Aucune URL de document précis n’est inventée. Pour chaque ressource, choisir un document fiable parmi les résultats. Google Images est en français ; Wikimedia Commons en mots-clés anglais.</w:t>
      </w:r>
    </w:p>
    <w:p>
      <w:pPr>
        <w:pStyle w:val="FirstParagraph"/>
      </w:pPr>
      <w:r>
        <w:rPr>
          <w:bCs/>
          <w:b/>
        </w:rPr>
        <w:t xml:space="preserve">Schéma de la phagocytose</w:t>
      </w:r>
      <w:r>
        <w:t xml:space="preserve"> </w:t>
      </w:r>
      <w:r>
        <w:t xml:space="preserve">- Google Images :</w:t>
      </w:r>
      <w:r>
        <w:t xml:space="preserve"> </w:t>
      </w:r>
      <w:hyperlink r:id="rId33">
        <w:r>
          <w:rPr>
            <w:rStyle w:val="Hyperlink"/>
          </w:rPr>
          <w:t xml:space="preserve">https://www.google.com/search?tbm=isch&amp;q=schéma+phagocytose+phagocyte+microbe+SVT</w:t>
        </w:r>
      </w:hyperlink>
      <w:r>
        <w:t xml:space="preserve"> </w:t>
      </w:r>
      <w:r>
        <w:t xml:space="preserve">- Wikimedia Commons :</w:t>
      </w:r>
      <w:r>
        <w:t xml:space="preserve"> </w:t>
      </w:r>
      <w:hyperlink r:id="rId34">
        <w:r>
          <w:rPr>
            <w:rStyle w:val="Hyperlink"/>
          </w:rPr>
          <w:t xml:space="preserve">https://commons.wikimedia.org/w/index.php?search=phagocytosis+diagram+phagocyte&amp;title=Special:MediaSearch&amp;type=image</w:t>
        </w:r>
      </w:hyperlink>
    </w:p>
    <w:p>
      <w:pPr>
        <w:pStyle w:val="BodyText"/>
      </w:pPr>
      <w:r>
        <w:rPr>
          <w:bCs/>
          <w:b/>
        </w:rPr>
        <w:t xml:space="preserve">Schéma anticorps / antigène (spécificité, lymphocyte B)</w:t>
      </w:r>
      <w:r>
        <w:t xml:space="preserve"> </w:t>
      </w:r>
      <w:r>
        <w:t xml:space="preserve">- Google Images :</w:t>
      </w:r>
      <w:r>
        <w:t xml:space="preserve"> </w:t>
      </w:r>
      <w:hyperlink r:id="rId35">
        <w:r>
          <w:rPr>
            <w:rStyle w:val="Hyperlink"/>
          </w:rPr>
          <w:t xml:space="preserve">https://www.google.com/search?tbm=isch&amp;q=schéma+anticorps+antigène+spécifique+lymphocyte+B</w:t>
        </w:r>
      </w:hyperlink>
      <w:r>
        <w:t xml:space="preserve"> </w:t>
      </w:r>
      <w:r>
        <w:t xml:space="preserve">- Wikimedia Commons :</w:t>
      </w:r>
      <w:r>
        <w:t xml:space="preserve"> </w:t>
      </w:r>
      <w:hyperlink r:id="rId36">
        <w:r>
          <w:rPr>
            <w:rStyle w:val="Hyperlink"/>
          </w:rPr>
          <w:t xml:space="preserve">https://commons.wikimedia.org/w/index.php?search=antibody+antigen+binding+specificity+diagram&amp;title=Special:MediaSearch&amp;type=image</w:t>
        </w:r>
      </w:hyperlink>
    </w:p>
    <w:p>
      <w:pPr>
        <w:pStyle w:val="BodyText"/>
      </w:pPr>
      <w:r>
        <w:rPr>
          <w:bCs/>
          <w:b/>
        </w:rPr>
        <w:t xml:space="preserve">Graphique réponse immunitaire primaire / secondaire (mémoire)</w:t>
      </w:r>
      <w:r>
        <w:t xml:space="preserve"> </w:t>
      </w:r>
      <w:r>
        <w:t xml:space="preserve">- Google Images :</w:t>
      </w:r>
      <w:r>
        <w:t xml:space="preserve"> </w:t>
      </w:r>
      <w:hyperlink r:id="rId37">
        <w:r>
          <w:rPr>
            <w:rStyle w:val="Hyperlink"/>
          </w:rPr>
          <w:t xml:space="preserve">https://www.google.com/search?tbm=isch&amp;q=graphique+réponse+immunitaire+primaire+secondaire+mémoire+anticorps</w:t>
        </w:r>
      </w:hyperlink>
      <w:r>
        <w:t xml:space="preserve"> </w:t>
      </w:r>
      <w:r>
        <w:t xml:space="preserve">- Wikimedia Commons :</w:t>
      </w:r>
      <w:r>
        <w:t xml:space="preserve"> </w:t>
      </w:r>
      <w:hyperlink r:id="rId38">
        <w:r>
          <w:rPr>
            <w:rStyle w:val="Hyperlink"/>
          </w:rPr>
          <w:t xml:space="preserve">https://commons.wikimedia.org/w/index.php?search=primary+secondary+immune+response+antibody+graph&amp;title=Special:MediaSearch&amp;type=image</w:t>
        </w:r>
      </w:hyperlink>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commons.wikimedia.org/w/index.php?search=antibody+antigen+binding+specificity+diagram&amp;title=Special:MediaSearch&amp;type=image" TargetMode="External" /><Relationship Type="http://schemas.openxmlformats.org/officeDocument/2006/relationships/hyperlink" Id="rId34" Target="https://commons.wikimedia.org/w/index.php?search=phagocytosis+diagram+phagocyte&amp;title=Special:MediaSearch&amp;type=image" TargetMode="External" /><Relationship Type="http://schemas.openxmlformats.org/officeDocument/2006/relationships/hyperlink" Id="rId38" Target="https://commons.wikimedia.org/w/index.php?search=primary+secondary+immune+response+antibody+graph&amp;title=Special:MediaSearch&amp;type=image" TargetMode="External" /><Relationship Type="http://schemas.openxmlformats.org/officeDocument/2006/relationships/hyperlink" Id="rId30" Target="https://www.google.com/search?q=animation+syst%C3%A8me+immunitaire+phagocytose+coll%C3%A8ge" TargetMode="External" /><Relationship Type="http://schemas.openxmlformats.org/officeDocument/2006/relationships/hyperlink" Id="rId31" Target="https://www.google.com/search?q=e-Bug+microbes+antibiotiques+coll%C3%A8ge" TargetMode="External" /><Relationship Type="http://schemas.openxmlformats.org/officeDocument/2006/relationships/hyperlink" Id="rId37" Target="https://www.google.com/search?tbm=isch&amp;q=graphique+r%C3%A9ponse+immunitaire+primaire+secondaire+m%C3%A9moire+anticorps" TargetMode="External" /><Relationship Type="http://schemas.openxmlformats.org/officeDocument/2006/relationships/hyperlink" Id="rId35" Target="https://www.google.com/search?tbm=isch&amp;q=sch%C3%A9ma+anticorps+antig%C3%A8ne+sp%C3%A9cifique+lymphocyte+B" TargetMode="External" /><Relationship Type="http://schemas.openxmlformats.org/officeDocument/2006/relationships/hyperlink" Id="rId33" Target="https://www.google.com/search?tbm=isch&amp;q=sch%C3%A9ma+phagocytose+phagocyte+microbe+SVT" TargetMode="External" /></Relationships>
</file>

<file path=word/_rels/footnotes.xml.rels><?xml version="1.0" encoding="UTF-8"?><Relationships xmlns="http://schemas.openxmlformats.org/package/2006/relationships"><Relationship Type="http://schemas.openxmlformats.org/officeDocument/2006/relationships/hyperlink" Id="rId36" Target="https://commons.wikimedia.org/w/index.php?search=antibody+antigen+binding+specificity+diagram&amp;title=Special:MediaSearch&amp;type=image" TargetMode="External" /><Relationship Type="http://schemas.openxmlformats.org/officeDocument/2006/relationships/hyperlink" Id="rId34" Target="https://commons.wikimedia.org/w/index.php?search=phagocytosis+diagram+phagocyte&amp;title=Special:MediaSearch&amp;type=image" TargetMode="External" /><Relationship Type="http://schemas.openxmlformats.org/officeDocument/2006/relationships/hyperlink" Id="rId38" Target="https://commons.wikimedia.org/w/index.php?search=primary+secondary+immune+response+antibody+graph&amp;title=Special:MediaSearch&amp;type=image" TargetMode="External" /><Relationship Type="http://schemas.openxmlformats.org/officeDocument/2006/relationships/hyperlink" Id="rId30" Target="https://www.google.com/search?q=animation+syst%C3%A8me+immunitaire+phagocytose+coll%C3%A8ge" TargetMode="External" /><Relationship Type="http://schemas.openxmlformats.org/officeDocument/2006/relationships/hyperlink" Id="rId31" Target="https://www.google.com/search?q=e-Bug+microbes+antibiotiques+coll%C3%A8ge" TargetMode="External" /><Relationship Type="http://schemas.openxmlformats.org/officeDocument/2006/relationships/hyperlink" Id="rId37" Target="https://www.google.com/search?tbm=isch&amp;q=graphique+r%C3%A9ponse+immunitaire+primaire+secondaire+m%C3%A9moire+anticorps" TargetMode="External" /><Relationship Type="http://schemas.openxmlformats.org/officeDocument/2006/relationships/hyperlink" Id="rId35" Target="https://www.google.com/search?tbm=isch&amp;q=sch%C3%A9ma+anticorps+antig%C3%A8ne+sp%C3%A9cifique+lymphocyte+B" TargetMode="External" /><Relationship Type="http://schemas.openxmlformats.org/officeDocument/2006/relationships/hyperlink" Id="rId33" Target="https://www.google.com/search?tbm=isch&amp;q=sch%C3%A9ma+phagocytose+phagocyte+microbe+SV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2026-06-19T06:43:28Z</dcterms:created>
  <dcterms:modified xsi:type="dcterms:W3CDTF">2026-06-19T06:43:28Z</dcterms:modified>
</cp:coreProperties>
</file>

<file path=docProps/custom.xml><?xml version="1.0" encoding="utf-8"?>
<Properties xmlns="http://schemas.openxmlformats.org/officeDocument/2006/custom-properties" xmlns:vt="http://schemas.openxmlformats.org/officeDocument/2006/docPropsVTypes"/>
</file>