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3254bc7ad57308cc41c7b75c0da61b1491d913b"/>
    <w:p>
      <w:pPr>
        <w:pStyle w:val="Heading1"/>
      </w:pPr>
      <w:r>
        <w:t xml:space="preserve">Le théorème de Pythagore : calculer une longueur</w:t>
      </w:r>
    </w:p>
    <w:bookmarkStart w:id="22" w:name="informations-générales"/>
    <w:p>
      <w:pPr>
        <w:pStyle w:val="Heading2"/>
      </w:pPr>
      <w:r>
        <w:t xml:space="preserve">Informations générales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Champ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Détail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Mathématiques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Niveau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 de 4e (cycle 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Thème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Espace et géométrie — Le théorème de Pythagore : calculer une longueur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Place dans la séquence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Séance 2 ou 3 de la séquence « Théorème de Pythagore » (après l’établissement de l’énoncé et un premier calcul d’hypoténuse ; avant la réciproque et avant le calcul d’un côté de l’angle droit qui demande une soustraction)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Prérequis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Carrés parfaits de 1 à 144, définition de la racine carrée, vocabulaire du triangle rectangle (hypoténuse, côtés de l’angle droit), calcul instrumenté à la calculatrice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Durée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Créneau de 55 min ≈ 45 min effectives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Matériel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Cahier, calculatrice, équerre et règle ; au tableau : vidéoprojecteur ou non ; éventuellement un logiciel de géométrie dynamique côté professeur (GeoGebra)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Modalités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Alternance individuel / binôme / classe entière</w:t>
            </w:r>
          </w:p>
        </w:tc>
      </w:tr>
    </w:tbl>
    <w:p>
      <w:pPr>
        <w:pStyle w:val="Heading2"/>
      </w:pPr>
      <w:bookmarkStart w:id="20" w:name="note-sur-les-sources"/>
      <w:r>
        <w:t xml:space="preserve">Note sur les sources</w:t>
      </w:r>
      <w:bookmarkEnd w:id="20"/>
    </w:p>
    <w:p>
      <w:pPr>
        <w:pStyle w:val="BlockText"/>
      </w:pPr>
      <w:r>
        <w:t xml:space="preserve">Cette fiche s’appuie réellement sur deux documents officiels.</w:t>
      </w:r>
    </w:p>
    <w:p>
      <w:pPr>
        <w:pStyle w:val="BlockText"/>
      </w:pPr>
      <w:r>
        <w:rPr>
          <w:bCs/>
          <w:b/>
        </w:rPr>
        <w:t xml:space="preserve">1. Programme du cycle 4 (BOEN n° 31 du 30 juillet 2020).</w:t>
      </w:r>
      <w:r>
        <w:t xml:space="preserve"> </w:t>
      </w:r>
      <w:r>
        <w:t xml:space="preserve">Dans le thème D « Espace et géométrie », sous-partie « Utiliser les notions de géométrie plane pour démontrer », la connaissance visée figure à la</w:t>
      </w:r>
      <w:r>
        <w:t xml:space="preserve"> </w:t>
      </w:r>
      <w:r>
        <w:rPr>
          <w:bCs/>
          <w:b/>
        </w:rPr>
        <w:t xml:space="preserve">page 136</w:t>
      </w:r>
      <w:r>
        <w:t xml:space="preserve"> </w:t>
      </w:r>
      <w:r>
        <w:t xml:space="preserve">:</w:t>
      </w:r>
      <w:r>
        <w:t xml:space="preserve"> </w:t>
      </w:r>
      <w:r>
        <w:rPr>
          <w:iCs/>
          <w:i/>
        </w:rPr>
        <w:t xml:space="preserve">« Le théorème de Pythagore et sa réciproque. »</w:t>
      </w:r>
      <w:r>
        <w:t xml:space="preserve"> </w:t>
      </w:r>
      <w:r>
        <w:t xml:space="preserve">Le programme précise par ailleurs (compétences associées, p. 137) qu’il faut « mobiliser les connaissances des figures, des configurations et des transformations au programme pour déterminer des grandeurs géométriques » et que les élèves doivent avoir « mémorisé des images mentales (configurations de Pythagore et de Thalès…) ». Le calcul d’une longueur via Pythagore est aussi explicitement relié au thème A « Nombres et calculs » (p. 131-132) : « À l’occasion d’activités de recherche, ils peuvent rencontrer des nombres irrationnels, par exemple dans l’utilisation du théorème de Pythagore » et « Utiliser la racine carrée pour résoudre des problèmes, notamment géométriques ».</w:t>
      </w:r>
    </w:p>
    <w:p>
      <w:pPr>
        <w:pStyle w:val="BlockText"/>
      </w:pPr>
      <w:r>
        <w:rPr>
          <w:bCs/>
          <w:b/>
        </w:rPr>
        <w:t xml:space="preserve">2. Document didactique :</w:t>
      </w:r>
      <w:r>
        <w:t xml:space="preserve"> </w:t>
      </w:r>
      <w:r>
        <w:rPr>
          <w:iCs/>
          <w:i/>
        </w:rPr>
        <w:t xml:space="preserve">La résolution de problèmes mathématiques au collège</w:t>
      </w:r>
      <w:r>
        <w:t xml:space="preserve"> </w:t>
      </w:r>
      <w:r>
        <w:t xml:space="preserve">(Les guides fondamentaux pour enseigner, ministère de l’Éducation nationale, 2021).</w:t>
      </w:r>
      <w:r>
        <w:t xml:space="preserve"> </w:t>
      </w:r>
      <w:r>
        <w:rPr>
          <w:bCs/>
          <w:b/>
        </w:rPr>
        <w:t xml:space="preserve">Ce guide est générique : il ne porte pas spécifiquement sur Pythagore.</w:t>
      </w:r>
      <w:r>
        <w:t xml:space="preserve"> </w:t>
      </w:r>
      <w:r>
        <w:t xml:space="preserve">Il est donc mobilisé ici pour la</w:t>
      </w:r>
      <w:r>
        <w:t xml:space="preserve"> </w:t>
      </w:r>
      <w:r>
        <w:rPr>
          <w:bCs/>
          <w:b/>
        </w:rPr>
        <w:t xml:space="preserve">méthode</w:t>
      </w:r>
      <w:r>
        <w:t xml:space="preserve">, et non pour le contenu mathématique. On en retient : le triptyque « manipuler, verbaliser, abstraire » ; l’importance du</w:t>
      </w:r>
      <w:r>
        <w:t xml:space="preserve"> </w:t>
      </w:r>
      <w:r>
        <w:rPr>
          <w:bCs/>
          <w:b/>
        </w:rPr>
        <w:t xml:space="preserve">retour sur l’erreur</w:t>
      </w:r>
      <w:r>
        <w:t xml:space="preserve"> </w:t>
      </w:r>
      <w:r>
        <w:t xml:space="preserve">comme pilier d’apprentissage (introduction, p. 16-17) ; la distinction entre traits de surface et</w:t>
      </w:r>
      <w:r>
        <w:t xml:space="preserve"> </w:t>
      </w:r>
      <w:r>
        <w:rPr>
          <w:bCs/>
          <w:b/>
        </w:rPr>
        <w:t xml:space="preserve">structure mathématique</w:t>
      </w:r>
      <w:r>
        <w:t xml:space="preserve"> </w:t>
      </w:r>
      <w:r>
        <w:t xml:space="preserve">d’un problème, qui fonde l’idée de faire reconnaître aux élèves « quand mobiliser Pythagore » plutôt que de leur faire appliquer une recette (chap. 7) ; la nécessité d’une</w:t>
      </w:r>
      <w:r>
        <w:t xml:space="preserve"> </w:t>
      </w:r>
      <w:r>
        <w:rPr>
          <w:bCs/>
          <w:b/>
        </w:rPr>
        <w:t xml:space="preserve">trace écrite co-construite et structurée</w:t>
      </w:r>
      <w:r>
        <w:t xml:space="preserve"> </w:t>
      </w:r>
      <w:r>
        <w:t xml:space="preserve">(introduction, p. 12) ; l’usage des</w:t>
      </w:r>
      <w:r>
        <w:t xml:space="preserve"> </w:t>
      </w:r>
      <w:r>
        <w:rPr>
          <w:bCs/>
          <w:b/>
        </w:rPr>
        <w:t xml:space="preserve">questions flash</w:t>
      </w:r>
      <w:r>
        <w:t xml:space="preserve"> </w:t>
      </w:r>
      <w:r>
        <w:t xml:space="preserve">pour les automatismes. Le chapitre 7 fournit même un exemple de question flash où, « malgré un habillage commun, des structures mathématiques différentes sont à mobiliser : respectivement le théorème de Thalès, le théorème de Pythagore et des relations trigonométriques » (p. 186) — exploité ci-dessous dans la différenciation.</w:t>
      </w:r>
    </w:p>
    <w:p>
      <w:pPr>
        <w:pStyle w:val="BlockText"/>
      </w:pPr>
      <w:r>
        <w:rPr>
          <w:bCs/>
          <w:b/>
        </w:rPr>
        <w:t xml:space="preserve">En mathématiques, il n’y a pas de document iconographique à étudier</w:t>
      </w:r>
      <w:r>
        <w:t xml:space="preserve"> </w:t>
      </w:r>
      <w:r>
        <w:t xml:space="preserve">(contrairement à d’autres disciplines) : les figures servent d’outils de raisonnement, non d’objets d’analyse. Les schémas de cette fiche sont des tableaux markdown. Un outil de géométrie dynamique peut être mobilisé : voir une</w:t>
      </w:r>
      <w:r>
        <w:t xml:space="preserve"> </w:t>
      </w:r>
      <w:hyperlink r:id="rId21">
        <w:r>
          <w:rPr>
            <w:rStyle w:val="Hyperlink"/>
          </w:rPr>
          <w:t xml:space="preserve">recherche GeoGebra Pythagore</w:t>
        </w:r>
      </w:hyperlink>
      <w:r>
        <w:t xml:space="preserve"> </w:t>
      </w:r>
      <w:r>
        <w:t xml:space="preserve">(aucune URL précise n’est garantie).</w:t>
      </w:r>
    </w:p>
    <w:bookmarkEnd w:id="22"/>
    <w:bookmarkStart w:id="23" w:name="attendus-du-programme"/>
    <w:p>
      <w:pPr>
        <w:pStyle w:val="Heading2"/>
      </w:pPr>
      <w:r>
        <w:t xml:space="preserve">Attendus du programme</w:t>
      </w:r>
    </w:p>
    <w:p>
      <w:pPr>
        <w:pStyle w:val="FirstParagraph"/>
      </w:pPr>
      <w:r>
        <w:rPr>
          <w:bCs/>
          <w:b/>
        </w:rPr>
        <w:t xml:space="preserve">Citation exacte (cycle 4, thème D « Espace et géométrie », p. 136) :</w:t>
      </w:r>
    </w:p>
    <w:p>
      <w:pPr>
        <w:pStyle w:val="BlockText"/>
      </w:pPr>
      <w:r>
        <w:t xml:space="preserve">« Le théorème de Pythagore et sa réciproque. »</w:t>
      </w:r>
    </w:p>
    <w:p>
      <w:pPr>
        <w:pStyle w:val="FirstParagraph"/>
      </w:pPr>
      <w:r>
        <w:t xml:space="preserve">Et, parmi les compétences associées (p. 137) :</w:t>
      </w:r>
    </w:p>
    <w:p>
      <w:pPr>
        <w:pStyle w:val="BlockText"/>
      </w:pPr>
      <w:r>
        <w:t xml:space="preserve">« Mobiliser les connaissances des figures, des configurations et des transformations au programme pour déterminer des grandeurs géométriques. »</w:t>
      </w:r>
    </w:p>
    <w:p>
      <w:pPr>
        <w:pStyle w:val="FirstParagraph"/>
      </w:pPr>
      <w:r>
        <w:rPr>
          <w:bCs/>
          <w:b/>
        </w:rPr>
        <w:t xml:space="preserve">Reformulation pour la séance.</w:t>
      </w:r>
      <w:r>
        <w:t xml:space="preserve"> </w:t>
      </w:r>
      <w:r>
        <w:t xml:space="preserve">L’élève doit savoir reconnaître une configuration de triangle rectangle, énoncer le théorème de Pythagore reliant les trois côtés, et l’utiliser pour</w:t>
      </w:r>
      <w:r>
        <w:t xml:space="preserve"> </w:t>
      </w:r>
      <w:r>
        <w:rPr>
          <w:bCs/>
          <w:b/>
        </w:rPr>
        <w:t xml:space="preserve">calculer la longueur de l’hypoténuse</w:t>
      </w:r>
      <w:r>
        <w:t xml:space="preserve"> </w:t>
      </w:r>
      <w:r>
        <w:t xml:space="preserve">connaissant les deux côtés de l’angle droit. Le calcul d’un côté de l’angle droit (qui mobilise une soustraction) et la réciproque feront l’objet des séances suivantes ; cette séance se concentre sur l’hypoténuse pour stabiliser la structure du raisonnement avant d’en faire varier les cas de figure.</w:t>
      </w:r>
    </w:p>
    <w:bookmarkEnd w:id="23"/>
    <w:bookmarkStart w:id="24" w:name="compétences-et-connaissances-visées"/>
    <w:p>
      <w:pPr>
        <w:pStyle w:val="Heading2"/>
      </w:pPr>
      <w:r>
        <w:t xml:space="preserve">Compétences et connaissances visées</w:t>
      </w:r>
    </w:p>
    <w:p>
      <w:pPr>
        <w:pStyle w:val="FirstParagraph"/>
      </w:pPr>
      <w:r>
        <w:rPr>
          <w:bCs/>
          <w:b/>
        </w:rPr>
        <w:t xml:space="preserve">Connaissances</w:t>
      </w:r>
      <w:r>
        <w:t xml:space="preserve"> </w:t>
      </w:r>
      <w:r>
        <w:t xml:space="preserve">- Énoncé du théorème de Pythagore : dans un triangle rectangle, le carré de la longueur de l’hypoténuse est égal à la somme des carrés des longueurs des deux autres côtés.</w:t>
      </w:r>
      <w:r>
        <w:t xml:space="preserve"> </w:t>
      </w:r>
      <w:r>
        <w:t xml:space="preserve">- Identification de l’hypoténuse (côté opposé à l’angle droit, le plus long côté).</w:t>
      </w:r>
      <w:r>
        <w:t xml:space="preserve"> </w:t>
      </w:r>
      <w:r>
        <w:t xml:space="preserve">- Lien carré / racine carrée : passer de BC² à BC.</w:t>
      </w:r>
    </w:p>
    <w:p>
      <w:pPr>
        <w:pStyle w:val="BodyText"/>
      </w:pPr>
      <w:r>
        <w:rPr>
          <w:bCs/>
          <w:b/>
        </w:rPr>
        <w:t xml:space="preserve">Compétences mathématiques du programme (cycle 4)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Chercher</w:t>
      </w:r>
      <w:r>
        <w:t xml:space="preserve"> </w:t>
      </w:r>
      <w:r>
        <w:t xml:space="preserve">: extraire d’une figure les informations utiles, repérer la configuration de Pythagore.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Modéliser</w:t>
      </w:r>
      <w:r>
        <w:t xml:space="preserve"> </w:t>
      </w:r>
      <w:r>
        <w:t xml:space="preserve">: traduire une situation concrète (mât, échelle, écran) par un triangle rectangle.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Représenter</w:t>
      </w:r>
      <w:r>
        <w:t xml:space="preserve"> </w:t>
      </w:r>
      <w:r>
        <w:t xml:space="preserve">: produire une figure à main levée codée à partir d’un énoncé.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Calculer</w:t>
      </w:r>
      <w:r>
        <w:t xml:space="preserve"> </w:t>
      </w:r>
      <w:r>
        <w:t xml:space="preserve">: calculer de manière exacte ou approchée, combiner calcul mental (carrés parfaits) et calcul instrumenté (racine carrée), contrôler la vraisemblance.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Communiquer</w:t>
      </w:r>
      <w:r>
        <w:t xml:space="preserve"> </w:t>
      </w:r>
      <w:r>
        <w:t xml:space="preserve">: rédiger un raisonnement déductif élémentaire (donnée → théorème → calcul → conclusion).</w:t>
      </w:r>
    </w:p>
    <w:bookmarkEnd w:id="24"/>
    <w:bookmarkStart w:id="25" w:name="objectifs-côté-élève"/>
    <w:p>
      <w:pPr>
        <w:pStyle w:val="Heading2"/>
      </w:pPr>
      <w:r>
        <w:t xml:space="preserve">Objectifs (côté élève)</w:t>
      </w:r>
    </w:p>
    <w:p>
      <w:pPr>
        <w:pStyle w:val="FirstParagraph"/>
      </w:pPr>
      <w:r>
        <w:t xml:space="preserve">À la fin de la séance, je serai capable de :</w:t>
      </w:r>
      <w:r>
        <w:t xml:space="preserve"> </w:t>
      </w:r>
      <w:r>
        <w:t xml:space="preserve">- repérer le triangle rectangle et son hypoténuse dans une figure ou un énoncé ;</w:t>
      </w:r>
      <w:r>
        <w:t xml:space="preserve"> </w:t>
      </w:r>
      <w:r>
        <w:t xml:space="preserve">- écrire l’égalité de Pythagore avec les bonnes longueurs (l’hypoténuse au carré d’un côté, la somme de l’autre) ;</w:t>
      </w:r>
      <w:r>
        <w:t xml:space="preserve"> </w:t>
      </w:r>
      <w:r>
        <w:t xml:space="preserve">- calculer la longueur de l’hypoténuse, en valeur exacte ou arrondie, et écrire l’unité ;</w:t>
      </w:r>
      <w:r>
        <w:t xml:space="preserve"> </w:t>
      </w:r>
      <w:r>
        <w:t xml:space="preserve">- vérifier que mon résultat est vraisemblable (l’hypoténuse est le plus grand côté) ;</w:t>
      </w:r>
      <w:r>
        <w:t xml:space="preserve"> </w:t>
      </w:r>
      <w:r>
        <w:t xml:space="preserve">- rédiger les étapes de mon calcul pour qu’un camarade les comprenne.</w:t>
      </w:r>
    </w:p>
    <w:bookmarkEnd w:id="25"/>
    <w:bookmarkStart w:id="26" w:name="erreurs-typiques"/>
    <w:p>
      <w:pPr>
        <w:pStyle w:val="Heading2"/>
      </w:pPr>
      <w:r>
        <w:t xml:space="preserve">Erreurs typiques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Erreur fréquente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Origine probable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Levier (retour sur l’erreur)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Placer le mauvais côté comme hypoténuse (ex. écrire AB² = AC² + BC²)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L’élève applique une « formule » sans repérer l’angle droit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Faire entourer l’angle droit puis le côté opposé AVANT d’écrire l’égalité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Additionner les longueurs au lieu des carrés (BC = AB + AC)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Confusion avec le périmètre / linéarité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Stop pédagogique : comparer 3 + 4 = 7 et le 5 attendu ; contre-exemple chiffré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Oublier la racine carrée : annoncer BC = 25 au lieu de 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Arrêt du calcul à l’étape BC²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Distinguer explicitement les deux lignes « BC² = … » puis « BC = …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Confondre carré et double : 5² = 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Sens de l’exposant non stabilisé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Question flash rituelle sur les carrés parfaits ; verbaliser « 5 fois 5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Résultat plus petit que les côtés de l’angle droit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Erreur de saisie ou d’addition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Contrôle de vraisemblance : l’hypoténuse est toujours le plus long côté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Oublier l’unité de longueur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Calcul détaché du sens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Exiger l’unité dans la phrase de conclusion</w:t>
            </w:r>
          </w:p>
        </w:tc>
      </w:tr>
    </w:tbl>
    <w:bookmarkEnd w:id="26"/>
    <w:bookmarkStart w:id="27" w:name="déroulement-détaillé-et-chronométré"/>
    <w:p>
      <w:pPr>
        <w:pStyle w:val="Heading2"/>
      </w:pPr>
      <w:r>
        <w:t xml:space="preserve">Déroulement détaillé et chronométré</w:t>
      </w:r>
    </w:p>
    <w:p>
      <w:pPr>
        <w:pStyle w:val="FirstParagraph"/>
      </w:pPr>
      <w:r>
        <w:rPr>
          <w:bCs/>
          <w:b/>
        </w:rPr>
        <w:t xml:space="preserve">Total : 55 min</w:t>
      </w:r>
      <w:r>
        <w:t xml:space="preserve"> </w:t>
      </w:r>
      <w:r>
        <w:t xml:space="preserve">(≈ 45 min effectives une fois l’accueil et le rangement défalqués).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Durée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Activité du professeur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Activité des élèves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Modalité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 – 4 min (4’)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Accueil, installation, appel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Accueille, fait sortir le matériel (cahier, calculatrice, équerre), prend l’appel pendant l’installation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S’installent, sortent le matériel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 – 6 min (2’)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Annonce de l’objectif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Écrit au tableau l’objectif du jour : « Calculer une longueur d’hypoténuse avec Pythagore » et le situe dans la séquence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Recopient l’objectif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 – 11 min (5’)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Question flash (automatismes)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Projette/dicte 5 questions rapides : carrés de 7, 9, 12 ; √64 ; √169. Puis 1 question de reconnaissance : « Dans ce triangle rectangle en A, quel côté est l’hypoténuse ?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Répondent sur ardoise ou cahier, correction immédiate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Individuel → classe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 – 21 min (10’)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Situation-problème (engagement)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Présente la situation (voir encadré ci-dessous), fait reformuler la question, laisse chercher sans donner la méthode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Cherchent, font une figure à main levée, tâtonnent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Individuel (5’) puis binôme (5’)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 – 27 min (6’)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STOP PÉDAGOGIQUE</w:t>
            </w:r>
            <w:r>
              <w:t xml:space="preserve"> </w:t>
            </w:r>
            <w:r>
              <w:t xml:space="preserve">+ mise en commun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Suspend l’activité. Fait verbaliser une procédure erronée repérée (ex. câble = 6 + 8 = 14) et la confronte au bon sens. Recueille la bonne piste : « il faut Pythagore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Argumentent, repèrent l’erreur, proposent l’égalité correcte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 – 35 min (8’)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Worked example n°1 (modèle expert)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Rédige au tableau, étape par étape, la résolution complète de la situation-problème en explicitant à voix haute chaque décision (« le triangle est rectangle en P, donc l’hypoténuse est… »)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Suivent, posent des questions, recopient le modèle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 – 41 min (6’)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Worked example n°2 + application guidée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Traite un 2e exemple à structure identique mais habillage différent (écran TV 5-12-13), puis lance un exercice d’application que les élèves font en autonomie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exemple suivi + 1 exercice fait seuls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 → individuel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41 – 49 min (8’)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Trace écrite co-construite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Anime la construction collective de la trace (énoncé + méthode + exemple résolu type), différenciation selon le rythme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Dictent la trace, la complètent, traitent la différenciation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49 – 53 min (4’)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Fait reformuler : « Quand utilise-t-on Pythagore ? Quelles sont les 3 étapes ? » ; annonce le travail à la maison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Reformulent oralement, notent le travail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53 – 55 min (2’)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Rangement, sortie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Fait ranger, libère par rangées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Rangent, sortent dans le calme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Classe</w:t>
            </w:r>
          </w:p>
        </w:tc>
      </w:tr>
    </w:tbl>
    <w:p>
      <w:pPr>
        <w:pStyle w:val="BodyText"/>
      </w:pPr>
      <w:r>
        <w:rPr>
          <w:bCs/>
          <w:b/>
        </w:rPr>
        <w:t xml:space="preserve">Situation-problème (phase 11–21 min).</w:t>
      </w:r>
    </w:p>
    <w:p>
      <w:pPr>
        <w:pStyle w:val="BlockText"/>
      </w:pPr>
      <w:r>
        <w:t xml:space="preserve">Sur le toit plat (horizontal) d’un collège, un technicien dresse un mât d’antenne</w:t>
      </w:r>
      <w:r>
        <w:t xml:space="preserve"> </w:t>
      </w:r>
      <w:r>
        <w:rPr>
          <w:bCs/>
          <w:b/>
        </w:rPr>
        <w:t xml:space="preserve">vertical</w:t>
      </w:r>
      <w:r>
        <w:t xml:space="preserve"> </w:t>
      </w:r>
      <w:r>
        <w:t xml:space="preserve">de 6 m. Pour le maintenir, il tend un câble (hauban) du</w:t>
      </w:r>
      <w:r>
        <w:t xml:space="preserve"> </w:t>
      </w:r>
      <w:r>
        <w:rPr>
          <w:bCs/>
          <w:b/>
        </w:rPr>
        <w:t xml:space="preserve">sommet du mât</w:t>
      </w:r>
      <w:r>
        <w:t xml:space="preserve"> </w:t>
      </w:r>
      <w:r>
        <w:t xml:space="preserve">jusqu’à un point d’ancrage situé sur le toit, à</w:t>
      </w:r>
      <w:r>
        <w:t xml:space="preserve"> </w:t>
      </w:r>
      <w:r>
        <w:rPr>
          <w:bCs/>
          <w:b/>
        </w:rPr>
        <w:t xml:space="preserve">8 m du pied du mât</w:t>
      </w:r>
      <w:r>
        <w:t xml:space="preserve">. Quelle longueur de câble faut-il prévoir ?</w:t>
      </w:r>
    </w:p>
    <w:p>
      <w:pPr>
        <w:pStyle w:val="FirstParagraph"/>
      </w:pPr>
      <w:r>
        <w:t xml:space="preserve">La situation présente un</w:t>
      </w:r>
      <w:r>
        <w:t xml:space="preserve"> </w:t>
      </w:r>
      <w:r>
        <w:rPr>
          <w:bCs/>
          <w:b/>
        </w:rPr>
        <w:t xml:space="preserve">obstacle</w:t>
      </w:r>
      <w:r>
        <w:t xml:space="preserve"> </w:t>
      </w:r>
      <w:r>
        <w:t xml:space="preserve">au sens du guide (le chemin de résolution n’est pas immédiat) : l’élève doit d’abord reconnaître que le mât vertical et le toit horizontal forment un</w:t>
      </w:r>
      <w:r>
        <w:t xml:space="preserve"> </w:t>
      </w:r>
      <w:r>
        <w:rPr>
          <w:bCs/>
          <w:b/>
        </w:rPr>
        <w:t xml:space="preserve">angle droit</w:t>
      </w:r>
      <w:r>
        <w:t xml:space="preserve">, donc un triangle rectangle, avant de pouvoir appliquer Pythagore. La modélisation (passer du réel au triangle) est ici l’enjeu central.</w:t>
      </w:r>
    </w:p>
    <w:p>
      <w:pPr>
        <w:pStyle w:val="BodyText"/>
      </w:pPr>
      <w:r>
        <w:rPr>
          <w:bCs/>
          <w:b/>
        </w:rPr>
        <w:t xml:space="preserve">Worked example n°1 — résolution rédigée au tableau (mât d’antenne).</w:t>
      </w:r>
    </w:p>
    <w:p>
      <w:pPr>
        <w:pStyle w:val="BodyText"/>
      </w:pPr>
      <w:r>
        <w:t xml:space="preserve">Schéma codé de la configuration 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Sommet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Rôle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Longueur connue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 (pied du mât)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sommet de l’angle droit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 (sommet du mât)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extrémité haute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PS = 6 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 (ancrage sur le toit)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extrémité du câble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 = 8 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[SA]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hypoténuse</w:t>
            </w:r>
            <w:r>
              <w:t xml:space="preserve"> </w:t>
            </w:r>
            <w:r>
              <w:t xml:space="preserve">(le câble cherché)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 = ?</w:t>
            </w:r>
          </w:p>
        </w:tc>
      </w:tr>
    </w:tbl>
    <w:p>
      <w:pPr>
        <w:pStyle w:val="BodyText"/>
      </w:pPr>
      <w:r>
        <w:t xml:space="preserve">Rédaction-type :</w:t>
      </w:r>
      <w:r>
        <w:t xml:space="preserve"> </w:t>
      </w:r>
      <w:r>
        <w:t xml:space="preserve">- Le triangle PSA est rectangle en P (mât vertical, toit horizontal).</w:t>
      </w:r>
      <w:r>
        <w:t xml:space="preserve"> </w:t>
      </w:r>
      <w:r>
        <w:t xml:space="preserve">- D’après le théorème de Pythagore : SA² = PS² + PA².</w:t>
      </w:r>
      <w:r>
        <w:t xml:space="preserve"> </w:t>
      </w:r>
      <w:r>
        <w:t xml:space="preserve">- SA² = 6² + 8² = 36 + 64 = 100.</w:t>
      </w:r>
      <w:r>
        <w:t xml:space="preserve"> </w:t>
      </w:r>
      <w:r>
        <w:t xml:space="preserve">- Donc SA = √100 = 10.</w:t>
      </w:r>
      <w:r>
        <w:t xml:space="preserve"> </w:t>
      </w:r>
      <w:r>
        <w:t xml:space="preserve">-</w:t>
      </w:r>
      <w:r>
        <w:t xml:space="preserve"> </w:t>
      </w:r>
      <w:r>
        <w:rPr>
          <w:bCs/>
          <w:b/>
        </w:rPr>
        <w:t xml:space="preserve">Le câble mesure 10 m.</w:t>
      </w:r>
      <w:r>
        <w:t xml:space="preserve"> </w:t>
      </w:r>
      <w:r>
        <w:t xml:space="preserve">(Contrôle : 10 m &gt; 8 m et &gt; 6 m, l’hypoténuse est bien le plus long côté.)</w:t>
      </w:r>
    </w:p>
    <w:p>
      <w:pPr>
        <w:pStyle w:val="BodyText"/>
      </w:pPr>
      <w:r>
        <w:rPr>
          <w:bCs/>
          <w:b/>
        </w:rPr>
        <w:t xml:space="preserve">Worked example n°2 — application guidée (écran de télévision, triplet 5-12-13).</w:t>
      </w:r>
    </w:p>
    <w:p>
      <w:pPr>
        <w:pStyle w:val="BlockText"/>
      </w:pPr>
      <w:r>
        <w:t xml:space="preserve">Un écran de télévision rectangulaire mesure 12 dm de large et 5 dm de haut. Quelle est la longueur de sa diagonale ?</w:t>
      </w:r>
    </w:p>
    <w:p>
      <w:pPr>
        <w:numPr>
          <w:ilvl w:val="0"/>
          <w:numId w:val="1001"/>
        </w:numPr>
        <w:pStyle w:val="Compact"/>
      </w:pPr>
      <w:r>
        <w:t xml:space="preserve">Le rectangle a un angle droit ; la diagonale d est l’</w:t>
      </w:r>
      <w:r>
        <w:rPr>
          <w:bCs/>
          <w:b/>
        </w:rPr>
        <w:t xml:space="preserve">hypoténuse</w:t>
      </w:r>
      <w:r>
        <w:t xml:space="preserve"> </w:t>
      </w:r>
      <w:r>
        <w:t xml:space="preserve">d’un triangle rectangle de côtés 5 dm et 12 dm.</w:t>
      </w:r>
    </w:p>
    <w:p>
      <w:pPr>
        <w:numPr>
          <w:ilvl w:val="0"/>
          <w:numId w:val="1001"/>
        </w:numPr>
        <w:pStyle w:val="Compact"/>
      </w:pPr>
      <w:r>
        <w:t xml:space="preserve">D’après Pythagore : d² = 5² + 12² = 25 + 144 = 169.</w:t>
      </w:r>
    </w:p>
    <w:p>
      <w:pPr>
        <w:numPr>
          <w:ilvl w:val="0"/>
          <w:numId w:val="1001"/>
        </w:numPr>
        <w:pStyle w:val="Compact"/>
      </w:pPr>
      <w:r>
        <w:t xml:space="preserve">d = √169 = 13.</w:t>
      </w:r>
      <w:r>
        <w:t xml:space="preserve"> </w:t>
      </w:r>
      <w:r>
        <w:rPr>
          <w:bCs/>
          <w:b/>
        </w:rPr>
        <w:t xml:space="preserve">La diagonale mesure 13 dm.</w:t>
      </w:r>
      <w:r>
        <w:t xml:space="preserve"> </w:t>
      </w:r>
      <w:r>
        <w:t xml:space="preserve">(Contrôle : 13 &gt; 12 et 13 &gt; 5.)</w:t>
      </w:r>
    </w:p>
    <w:p>
      <w:pPr>
        <w:pStyle w:val="FirstParagraph"/>
      </w:pPr>
      <w:r>
        <w:t xml:space="preserve">Même structure que l’exemple n°1, habillage différent : le professeur le souligne explicitement (transfert).</w:t>
      </w:r>
    </w:p>
    <w:bookmarkEnd w:id="27"/>
    <w:bookmarkStart w:id="29" w:name="différenciation-3-niveaux"/>
    <w:p>
      <w:pPr>
        <w:pStyle w:val="Heading2"/>
      </w:pPr>
      <w:r>
        <w:t xml:space="preserve">Différenciation (3 niveaux)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Niveau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Aménagement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Soutien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Élèves fragiles sur la configuration ou le calcul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Figure déjà tracée et codée, angle droit déjà marqué. Égalité « à trous » fournie : SA² = …² + …². Carrés parfaits affichés. Travail en binôme avec un pair-ressource. Manipulation possible : faire matérialiser le triangle rectangle avec règle/équerre avant le calcul (triptyque manipuler-verbaliser-abstraire).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Standard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Majorité de la classe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Situation-problème et application complètes, figure à produire soi-même à partir de l’énoncé. Exigence de rédaction des 3 étapes (théorème / calcul des carrés / racine carrée + unité).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Approfondissement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Élèves à l’aise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Énoncé avec distracteur ou non chiffré au départ : par exemple un triangle où l’angle droit n’est PAS celui que l’élève attend, ou une figure « trompeuse » (longueurs non à l’échelle). Problème ouvert : « Un abri à deux versants a un faîtage à 2 m au-dessus du mur ; chaque versant couvre 1,5 m à l’horizontale. Quelle longueur de bâche par versant ? » (réponse : √(1,5² + 2²) = √(2,25 + 4) = √6,25 = 2,5 m). Travail possible sur GeoGebra :</w:t>
            </w:r>
            <w:r>
              <w:t xml:space="preserve"> </w:t>
            </w:r>
            <w:hyperlink r:id="rId28">
              <w:r>
                <w:rPr>
                  <w:rStyle w:val="Hyperlink"/>
                </w:rPr>
                <w:t xml:space="preserve">recherche GeoGebra Pythagore</w:t>
              </w:r>
            </w:hyperlink>
            <w:r>
              <w:t xml:space="preserve">. Question flash de tri (chap. 7 du guide) : reconnaître, sur trois figures à habillage commun, laquelle relève de Pythagore, de Thalès, de la trigonométrie.</w:t>
            </w:r>
          </w:p>
        </w:tc>
      </w:tr>
    </w:tbl>
    <w:bookmarkEnd w:id="29"/>
    <w:bookmarkStart w:id="30" w:name="trace-écrite-co-construite"/>
    <w:p>
      <w:pPr>
        <w:pStyle w:val="Heading2"/>
      </w:pPr>
      <w:r>
        <w:t xml:space="preserve">Trace écrite CO-CONSTRUITE</w:t>
      </w:r>
    </w:p>
    <w:p>
      <w:pPr>
        <w:pStyle w:val="FirstParagraph"/>
      </w:pPr>
      <w:r>
        <w:rPr>
          <w:iCs/>
          <w:i/>
        </w:rPr>
        <w:t xml:space="preserve">Construite avec la classe (phase 41–49 min). Forme variée : un énoncé encadré, une méthode en 3 étapes présentée en tableau, un schéma de référence.</w:t>
      </w:r>
    </w:p>
    <w:p>
      <w:pPr>
        <w:pStyle w:val="BodyText"/>
      </w:pPr>
      <w:r>
        <w:rPr>
          <w:bCs/>
          <w:b/>
        </w:rPr>
        <w:t xml:space="preserve">1. Le théorème (propriété, à savoir)</w:t>
      </w:r>
    </w:p>
    <w:p>
      <w:pPr>
        <w:pStyle w:val="BlockText"/>
      </w:pPr>
      <w:r>
        <w:t xml:space="preserve">Si un triangle est rectangle, alors le carré de la longueur de</w:t>
      </w:r>
      <w:r>
        <w:t xml:space="preserve"> </w:t>
      </w:r>
      <w:r>
        <w:rPr>
          <w:bCs/>
          <w:b/>
        </w:rPr>
        <w:t xml:space="preserve">l’hypoténuse</w:t>
      </w:r>
      <w:r>
        <w:t xml:space="preserve"> </w:t>
      </w:r>
      <w:r>
        <w:t xml:space="preserve">est égal à la somme des carrés des longueurs des deux autres côtés.</w:t>
      </w:r>
    </w:p>
    <w:p>
      <w:pPr>
        <w:pStyle w:val="BlockText"/>
      </w:pPr>
      <w:r>
        <w:t xml:space="preserve">Pour un triangle ABC</w:t>
      </w:r>
      <w:r>
        <w:t xml:space="preserve"> </w:t>
      </w:r>
      <w:r>
        <w:rPr>
          <w:bCs/>
          <w:b/>
        </w:rPr>
        <w:t xml:space="preserve">rectangle en A</w:t>
      </w:r>
      <w:r>
        <w:t xml:space="preserve"> </w:t>
      </w:r>
      <w:r>
        <w:t xml:space="preserve">:</w:t>
      </w:r>
      <w:r>
        <w:t xml:space="preserve"> </w:t>
      </w:r>
      <w:r>
        <w:rPr>
          <w:bCs/>
          <w:b/>
        </w:rPr>
        <w:t xml:space="preserve">BC² = AB² + AC²</w:t>
      </w:r>
      <w:r>
        <w:t xml:space="preserve"> </w:t>
      </w:r>
      <w:r>
        <w:t xml:space="preserve">(BC est l’hypoténuse).</w:t>
      </w:r>
    </w:p>
    <w:p>
      <w:pPr>
        <w:pStyle w:val="FirstParagraph"/>
      </w:pPr>
      <w:r>
        <w:rPr>
          <w:bCs/>
          <w:b/>
        </w:rPr>
        <w:t xml:space="preserve">2. Méthode pour calculer l’hypoténuse — les 3 étapes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Étape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 que j’écris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 l’exemple du mât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① Je justifie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 triangle est rectangle en … donc l’hypoténuse est […]. J’écris Pythagore.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PSA rectangle en P, hypoténuse [SA] : SA² = PS² + PA²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② Je calcule les carrés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remplace par les nombres et je calcule la somme.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SA² = 6² + 8² = 36 + 64 = 100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③ Je prends la racine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Je passe de …² à la longueur, et j’écris l’unité.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 = √100 = 10, soit</w:t>
            </w:r>
            <w:r>
              <w:t xml:space="preserve"> </w:t>
            </w:r>
            <w:r>
              <w:rPr>
                <w:bCs/>
                <w:b/>
              </w:rPr>
              <w:t xml:space="preserve">10 m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Je contrôle.</w:t>
      </w:r>
      <w:r>
        <w:t xml:space="preserve"> </w:t>
      </w:r>
      <w:r>
        <w:t xml:space="preserve">L’hypoténuse est toujours le plus grand côté : ici 10 m &gt; 8 m et 10 m &gt; 6 m. ✔</w:t>
      </w:r>
    </w:p>
    <w:p>
      <w:pPr>
        <w:pStyle w:val="BodyText"/>
      </w:pPr>
      <w:r>
        <w:rPr>
          <w:bCs/>
          <w:b/>
        </w:rPr>
        <w:t xml:space="preserve">Schéma de référence (configuration de Pythagore) 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Élément de la figure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Angle droit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sommet de l’angle droit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Côté opposé à l’angle droit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[BC]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hypoténuse (le plus long)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Côtés de l’angle droit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[AB] et [AC]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les deux autres côtés</w:t>
            </w:r>
          </w:p>
        </w:tc>
      </w:tr>
    </w:tbl>
    <w:bookmarkEnd w:id="30"/>
    <w:bookmarkStart w:id="31" w:name="X7f270d6deb1d179838b134cfe4546e3f3045589"/>
    <w:p>
      <w:pPr>
        <w:pStyle w:val="Heading2"/>
      </w:pPr>
      <w:r>
        <w:t xml:space="preserve">Auto-évaluation à indicateurs observables</w:t>
      </w:r>
    </w:p>
    <w:p>
      <w:pPr>
        <w:pStyle w:val="FirstParagraph"/>
      </w:pPr>
      <w:r>
        <w:rPr>
          <w:iCs/>
          <w:i/>
        </w:rPr>
        <w:t xml:space="preserve">L’élève coche selon ce qu’il observe concrètement dans son cahier / sa production.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Je sais…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Indicateur observable (preuve concrète)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✔ / à revoir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Repérer l’hypoténuse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J’ai entouré l’angle droit et fléché le côté opposé sur ma figure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Écrire l’égalité de Pythagore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J’ai écrit BC² = AB² + AC² avec l’hypoténuse seule à gauche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Calculer les carrés et la somme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J’ai écrit une ligne « …² = … + … = … » sans erreur de carré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Prendre la racine carrée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J’ai écrit une ligne séparée « BC = √… = … 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Donner un résultat complet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 réponse contient un nombre</w:t>
            </w:r>
            <w:r>
              <w:t xml:space="preserve"> </w:t>
            </w:r>
            <w:r>
              <w:rPr>
                <w:bCs/>
                <w:b/>
              </w:rPr>
              <w:t xml:space="preserve">et</w:t>
            </w:r>
            <w:r>
              <w:t xml:space="preserve"> </w:t>
            </w:r>
            <w:r>
              <w:t xml:space="preserve">une unité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Contrôler le résultat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J’ai vérifié que l’hypoténuse est le plus grand côté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Rédiger pour être compris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 camarade a pu relire mon calcul sans explication orale</w:t>
            </w:r>
          </w:p>
        </w:tc>
        <w:tc>
          <w:tcPr/>
          <w:p>
            <w:pPr>
              <w:pStyle w:val="Compact"/>
            </w:pPr>
          </w:p>
        </w:tc>
      </w:tr>
    </w:tbl>
    <w:bookmarkEnd w:id="31"/>
    <w:bookmarkStart w:id="32" w:name="activités-dapprofondissement"/>
    <w:p>
      <w:pPr>
        <w:pStyle w:val="Heading2"/>
      </w:pPr>
      <w:r>
        <w:t xml:space="preserve">Activités d’approfondissement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Triplet 3-4-5 (vérification rapide).</w:t>
      </w:r>
      <w:r>
        <w:t xml:space="preserve"> </w:t>
      </w:r>
      <w:r>
        <w:t xml:space="preserve">« Un triangle a pour côtés de l’angle droit 3 cm et 4 cm. Calcule l’hypoténuse. » → hypoténuse² = 3² + 4² = 9 + 16 = 25 ; hypoténuse = √25 = 5 cm. Sert de question flash de réinvestissement.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Distance sur un quadrillage.</w:t>
      </w:r>
      <w:r>
        <w:t xml:space="preserve"> </w:t>
      </w:r>
      <w:r>
        <w:t xml:space="preserve">Placer deux points avec un écart horizontal de 8 carreaux et vertical de 6 carreaux et calculer la distance qui les sépare : √(6² + 8²) = √100 = 10 carreaux. Prépare le repérage du programme.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Vers la soustraction (cas du côté de l’angle droit).</w:t>
      </w:r>
      <w:r>
        <w:t xml:space="preserve"> </w:t>
      </w:r>
      <w:r>
        <w:t xml:space="preserve">« Une échelle de 5 m est appuyée contre un mur vertical, son pied à 3 m du mur. À quelle hauteur touche-t-elle le mur ? » → hauteur² = 5² − 3² = 25 − 9 = 16 ; hauteur = √16 = 4 m. Ici l’échelle (5 m) est l’hypoténuse : le professeur signale explicitement ce</w:t>
      </w:r>
      <w:r>
        <w:t xml:space="preserve"> </w:t>
      </w:r>
      <w:r>
        <w:rPr>
          <w:bCs/>
          <w:b/>
        </w:rPr>
        <w:t xml:space="preserve">changement de cas</w:t>
      </w:r>
      <w:r>
        <w:t xml:space="preserve"> </w:t>
      </w:r>
      <w:r>
        <w:t xml:space="preserve">qui amorce la séance suivante.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Problème ouvert (abri deux versants), voir différenciation</w:t>
      </w:r>
      <w:r>
        <w:t xml:space="preserve"> </w:t>
      </w:r>
      <w:r>
        <w:t xml:space="preserve">: conduit à un débat sur la modélisation et au triplet 1,5-2-2,5.</w:t>
      </w:r>
    </w:p>
    <w:bookmarkEnd w:id="32"/>
    <w:bookmarkStart w:id="33" w:name="prolongements"/>
    <w:p>
      <w:pPr>
        <w:pStyle w:val="Heading2"/>
      </w:pPr>
      <w:r>
        <w:t xml:space="preserve">Prolongements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Séance suivante :</w:t>
      </w:r>
      <w:r>
        <w:t xml:space="preserve"> </w:t>
      </w:r>
      <w:r>
        <w:t xml:space="preserve">calculer un</w:t>
      </w:r>
      <w:r>
        <w:t xml:space="preserve"> </w:t>
      </w:r>
      <w:r>
        <w:rPr>
          <w:bCs/>
          <w:b/>
        </w:rPr>
        <w:t xml:space="preserve">côté de l’angle droit</w:t>
      </w:r>
      <w:r>
        <w:t xml:space="preserve"> </w:t>
      </w:r>
      <w:r>
        <w:t xml:space="preserve">(cas de la soustraction, amorcé avec l’échelle), puis la</w:t>
      </w:r>
      <w:r>
        <w:t xml:space="preserve"> </w:t>
      </w:r>
      <w:r>
        <w:rPr>
          <w:bCs/>
          <w:b/>
        </w:rPr>
        <w:t xml:space="preserve">réciproque</w:t>
      </w:r>
      <w:r>
        <w:t xml:space="preserve"> </w:t>
      </w:r>
      <w:r>
        <w:t xml:space="preserve">du théorème de Pythagore (« le triangle est-il rectangle ? ») — explicitement au programme (p. 136).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Vers Pythagore dans l’espace :</w:t>
      </w:r>
      <w:r>
        <w:t xml:space="preserve"> </w:t>
      </w:r>
      <w:r>
        <w:t xml:space="preserve">calcul d’une diagonale de pavé droit (lien avec « se repérer dans un parallélépipède rectangle », thème D p. 136).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Nombres irrationnels :</w:t>
      </w:r>
      <w:r>
        <w:t xml:space="preserve"> </w:t>
      </w:r>
      <w:r>
        <w:t xml:space="preserve">prolonger sur un cas où le résultat n’est pas un nombre entier (ex. côtés 1 et 1 → hypoténuse √2), en lien direct avec le programme (thème A, p. 132 : « rencontrer des nombres irrationnels […] dans l’utilisation du théorème de Pythagore »).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Trigonométrie (fin de cycle 4) :</w:t>
      </w:r>
      <w:r>
        <w:t xml:space="preserve"> </w:t>
      </w:r>
      <w:r>
        <w:t xml:space="preserve">dans le même triangle rectangle, introduire cosinus/sinus/tangente, pour bâtir la « classe de problèmes » du triangle rectangle où l’élève apprend à choisir l’outil (Pythagore si trois côtés en jeu, trigonométrie si un angle intervient) — démarche d’explicitation et de comparaison de problèmes recommandée par le guide (chap. 7).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Esprit critique / vraisemblance :</w:t>
      </w:r>
      <w:r>
        <w:t xml:space="preserve"> </w:t>
      </w:r>
      <w:r>
        <w:t xml:space="preserve">habituer à toujours estimer un ordre de grandeur avant de calculer, conformément à la compétence « contrôler la vraisemblance de ses résultats » (programme, p. 130).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8" Target="https://www.google.com/search?q=GeoGebra+Pythagore+triangle+rectangle+calcul" TargetMode="External" /><Relationship Type="http://schemas.openxmlformats.org/officeDocument/2006/relationships/hyperlink" Id="rId21" Target="https://www.google.com/search?q=GeoGebra+th&#233;or&#232;me+de+Pythagore+calcul+longueu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https://www.google.com/search?q=GeoGebra+Pythagore+triangle+rectangle+calcul" TargetMode="External" /><Relationship Type="http://schemas.openxmlformats.org/officeDocument/2006/relationships/hyperlink" Id="rId21" Target="https://www.google.com/search?q=GeoGebra+th&#233;or&#232;me+de+Pythagore+calcul+longueu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2026-06-19T07:20:30Z</dcterms:created>
  <dcterms:modified xsi:type="dcterms:W3CDTF">2026-06-19T07:20:30Z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