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X050e028709ad09390bf90a4ddf877e9431aa11a"/>
    <w:p>
      <w:pPr>
        <w:pStyle w:val="Heading1"/>
      </w:pPr>
      <w:r>
        <w:t xml:space="preserve">Fiche de séance — Latin 5ᵉ : « Les dieux romains et la famille : initiation à la 1re déclinaison (grands débutants) »</w:t>
      </w:r>
    </w:p>
    <w:p>
      <w:pPr>
        <w:pStyle w:val="FirstParagraph"/>
      </w:pPr>
      <w:r>
        <w:t xml:space="preserve">Séance d’initiation (LCA latin, cycle 4), menable par sa seule lecture : consignes exactes, exemples au tableau et productions attendues y figurent.</w:t>
      </w:r>
    </w:p>
    <w:p>
      <w:pPr>
        <w:pStyle w:val="BlockText"/>
      </w:pPr>
      <w:r>
        <w:rPr>
          <w:bCs/>
          <w:b/>
        </w:rPr>
        <w:t xml:space="preserve">Note sur les sources.</w:t>
      </w:r>
      <w:r>
        <w:t xml:space="preserve"> </w:t>
      </w:r>
      <w:r>
        <w:t xml:space="preserve">Cette fiche s’appuie sur le</w:t>
      </w:r>
      <w:r>
        <w:t xml:space="preserve"> </w:t>
      </w:r>
      <w:r>
        <w:rPr>
          <w:bCs/>
          <w:b/>
        </w:rPr>
        <w:t xml:space="preserve">programme d’enseignement de complément — Langues et cultures de l’Antiquité, cycle 4</w:t>
      </w:r>
      <w:r>
        <w:t xml:space="preserve"> </w:t>
      </w:r>
      <w:r>
        <w:t xml:space="preserve">(arrêté du 8 février 2016, BO n° 11 du 17 mars 2016) :</w:t>
      </w:r>
      <w:r>
        <w:t xml:space="preserve"> </w:t>
      </w:r>
      <w:hyperlink r:id="rId20">
        <w:r>
          <w:rPr>
            <w:rStyle w:val="VerbatimChar"/>
          </w:rPr>
          <w:t xml:space="preserve">programme-lca-cycle4-2016.pdf</w:t>
        </w:r>
      </w:hyperlink>
      <w:r>
        <w:t xml:space="preserve">. Le thème de civilisation retenu — « La religion romaine, divinités, rites et fêtes ;</w:t>
      </w:r>
      <w:r>
        <w:t xml:space="preserve"> </w:t>
      </w:r>
      <w:r>
        <w:rPr>
          <w:bCs/>
          <w:b/>
        </w:rPr>
        <w:t xml:space="preserve">figures grecques et figures romaines de divinités</w:t>
      </w:r>
      <w:r>
        <w:t xml:space="preserve"> </w:t>
      </w:r>
      <w:r>
        <w:t xml:space="preserve">» — figure dans le grand ensemble « Vie privée et vie publique » des classes de 5ᵉ-4ᵉ (</w:t>
      </w:r>
      <w:r>
        <w:rPr>
          <w:bCs/>
          <w:b/>
        </w:rPr>
        <w:t xml:space="preserve">p. 4-5</w:t>
      </w:r>
      <w:r>
        <w:t xml:space="preserve">). L’entrée par la langue est cadrée par la rubrique « Comprendre le fonctionnement d’une langue à déclinaison : connaitre les cas et les fonctions » (</w:t>
      </w:r>
      <w:r>
        <w:rPr>
          <w:bCs/>
          <w:b/>
        </w:rPr>
        <w:t xml:space="preserve">p. 10</w:t>
      </w:r>
      <w:r>
        <w:t xml:space="preserve">) et par la morphologie nominale « Observer et comprendre la formation des trois premières déclinaisons » (</w:t>
      </w:r>
      <w:r>
        <w:rPr>
          <w:bCs/>
          <w:b/>
        </w:rPr>
        <w:t xml:space="preserve">p. 10-11</w:t>
      </w:r>
      <w:r>
        <w:t xml:space="preserve">) ; le travail sur l’héritage lexical et les langues romanes relève des « Compétences travaillées » et du « Lexique et sémantique » du même texte (</w:t>
      </w:r>
      <w:r>
        <w:rPr>
          <w:bCs/>
          <w:b/>
        </w:rPr>
        <w:t xml:space="preserve">p. 3, p. 11</w:t>
      </w:r>
      <w:r>
        <w:t xml:space="preserve">). — La fiche</w:t>
      </w:r>
      <w:r>
        <w:t xml:space="preserve"> </w:t>
      </w:r>
      <w:r>
        <w:rPr>
          <w:bCs/>
          <w:b/>
        </w:rPr>
        <w:t xml:space="preserve">L’atelier de traduction 5ᵉ-4ᵉ</w:t>
      </w:r>
      <w:r>
        <w:t xml:space="preserve"> </w:t>
      </w:r>
      <w:r>
        <w:t xml:space="preserve">(ressource Éduscol, mars 2016) :</w:t>
      </w:r>
      <w:r>
        <w:t xml:space="preserve"> </w:t>
      </w:r>
      <w:hyperlink r:id="rId21">
        <w:r>
          <w:rPr>
            <w:rStyle w:val="VerbatimChar"/>
          </w:rPr>
          <w:t xml:space="preserve">lca-atelier-traduction.pdf</w:t>
        </w:r>
      </w:hyperlink>
      <w:r>
        <w:t xml:space="preserve"> </w:t>
      </w:r>
      <w:r>
        <w:t xml:space="preserve">n’a inspiré cette séance que de façon</w:t>
      </w:r>
      <w:r>
        <w:t xml:space="preserve"> </w:t>
      </w:r>
      <w:r>
        <w:rPr>
          <w:bCs/>
          <w:b/>
        </w:rPr>
        <w:t xml:space="preserve">partielle et indirecte</w:t>
      </w:r>
      <w:r>
        <w:t xml:space="preserve">. C’est une ressource</w:t>
      </w:r>
      <w:r>
        <w:t xml:space="preserve"> </w:t>
      </w:r>
      <w:r>
        <w:rPr>
          <w:bCs/>
          <w:b/>
        </w:rPr>
        <w:t xml:space="preserve">méthodologique sur l’apprentissage progressif de la traduction</w:t>
      </w:r>
      <w:r>
        <w:t xml:space="preserve"> </w:t>
      </w:r>
      <w:r>
        <w:t xml:space="preserve">(ateliers de 15-20 min), bâtie sur des textes d’auteurs (Florus, Hygin, Martial, Phèdre, Ovide) : son seul point de contact thématique direct est l’exemple sur les travaux d’Hercule, rattaché aux « figures grecques et figures romaines de divinités » (</w:t>
      </w:r>
      <w:r>
        <w:rPr>
          <w:bCs/>
          <w:b/>
        </w:rPr>
        <w:t xml:space="preserve">p. 5</w:t>
      </w:r>
      <w:r>
        <w:t xml:space="preserve">). Pour</w:t>
      </w:r>
      <w:r>
        <w:t xml:space="preserve"> </w:t>
      </w:r>
      <w:r>
        <w:rPr>
          <w:bCs/>
          <w:b/>
        </w:rPr>
        <w:t xml:space="preserve">cette</w:t>
      </w:r>
      <w:r>
        <w:t xml:space="preserve"> </w:t>
      </w:r>
      <w:r>
        <w:t xml:space="preserve">séance, elle est toutefois en</w:t>
      </w:r>
      <w:r>
        <w:t xml:space="preserve"> </w:t>
      </w:r>
      <w:r>
        <w:rPr>
          <w:bCs/>
          <w:b/>
        </w:rPr>
        <w:t xml:space="preserve">décalage de niveau</w:t>
      </w:r>
      <w:r>
        <w:t xml:space="preserve"> </w:t>
      </w:r>
      <w:r>
        <w:t xml:space="preserve">: elle suppose des acquis préalables (accusatif, deux premières déclinaisons déjà abordées, parfait) et précise même qu’elle « n’est pas l’occasion de faire découvrir un nouveau point de grammaire » — or il s’agit ici de la</w:t>
      </w:r>
      <w:r>
        <w:t xml:space="preserve"> </w:t>
      </w:r>
      <w:r>
        <w:rPr>
          <w:bCs/>
          <w:b/>
        </w:rPr>
        <w:t xml:space="preserve">première séance de grands débutants</w:t>
      </w:r>
      <w:r>
        <w:t xml:space="preserve"> </w:t>
      </w:r>
      <w:r>
        <w:t xml:space="preserve">qui</w:t>
      </w:r>
      <w:r>
        <w:t xml:space="preserve"> </w:t>
      </w:r>
      <w:r>
        <w:rPr>
          <w:iCs/>
          <w:i/>
        </w:rPr>
        <w:t xml:space="preserve">découvre</w:t>
      </w:r>
      <w:r>
        <w:t xml:space="preserve"> </w:t>
      </w:r>
      <w:r>
        <w:t xml:space="preserve">la 1re déclinaison. On n’en a donc retenu qu’un</w:t>
      </w:r>
      <w:r>
        <w:t xml:space="preserve"> </w:t>
      </w:r>
      <w:r>
        <w:rPr>
          <w:bCs/>
          <w:b/>
        </w:rPr>
        <w:t xml:space="preserve">principe pédagogique général</w:t>
      </w:r>
      <w:r>
        <w:t xml:space="preserve">, valable dès le début du cycle : entrer dans un énoncé authentique par le</w:t>
      </w:r>
      <w:r>
        <w:t xml:space="preserve"> </w:t>
      </w:r>
      <w:r>
        <w:rPr>
          <w:bCs/>
          <w:b/>
        </w:rPr>
        <w:t xml:space="preserve">repérage d’indices signifiants</w:t>
      </w:r>
      <w:r>
        <w:t xml:space="preserve">, sans dictionnaire ni traduction donnée — principe qui sous-tend la lecture oralisée d’un seul vers en Phase 5. Aucune des activités de traduction guidée du document (juxtalinéaire, QCM, lapbook) n’est mobilisable telle quelle dans une séance d’initiation.</w:t>
      </w:r>
    </w:p>
    <w:p>
      <w:r>
        <w:pict>
          <v:rect style="width:0;height:1.5pt" o:hralign="center" o:hrstd="t" o:hr="t"/>
        </w:pict>
      </w:r>
    </w:p>
    <w:bookmarkStart w:id="22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5ᵉ, enseignement de complément LCA (latin)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Effectif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élèves, grands débutants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55 min (≈45 min effectives)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1 (d’ouverture)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Grand ensemble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Vie privée et vie publique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Sous-thème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La religion romaine, divinités, rites et fêtes ; figures grecques et figures romaines de divinités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Thème de la 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dieux romains et la famille : entrée dans la langue par la 1re déclinaison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 central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Une « famille » de divinités (1re déclinaison) comme porte d’entrée vers la morphologie nominale</w:t>
            </w:r>
          </w:p>
        </w:tc>
      </w:tr>
    </w:tbl>
    <w:p>
      <w:pPr>
        <w:pStyle w:val="BodyText"/>
      </w:pPr>
      <w:r>
        <w:t xml:space="preserve">Le créneau dure 55 min ; le temps effectif est d’environ 45 min, l’écart étant absorbé par les routines d’entrée et de sortie intégrées au déroulé.</w:t>
      </w:r>
    </w:p>
    <w:p>
      <w:r>
        <w:pict>
          <v:rect style="width:0;height:1.5pt" o:hralign="center" o:hrstd="t" o:hr="t"/>
        </w:pict>
      </w:r>
    </w:p>
    <w:bookmarkEnd w:id="22"/>
    <w:bookmarkStart w:id="23" w:name="attendus-du-programme-officiel"/>
    <w:p>
      <w:pPr>
        <w:pStyle w:val="Heading2"/>
      </w:pPr>
      <w:r>
        <w:t xml:space="preserve">Attendus du programme officiel</w:t>
      </w:r>
    </w:p>
    <w:p>
      <w:pPr>
        <w:pStyle w:val="FirstParagraph"/>
      </w:pPr>
      <w:r>
        <w:t xml:space="preserve">Programme d’enseignement de complément — Langues et cultures de l’Antiquité, cycle 4 (arrêté du 8 février 2016, BO n° 11 du 17 mars 2016). La séance relève du grand ensemble</w:t>
      </w:r>
      <w:r>
        <w:t xml:space="preserve"> </w:t>
      </w:r>
      <w:r>
        <w:rPr>
          <w:bCs/>
          <w:b/>
        </w:rPr>
        <w:t xml:space="preserve">« Vie privée et vie publique »</w:t>
      </w:r>
      <w:r>
        <w:t xml:space="preserve">, sous-thème</w:t>
      </w:r>
      <w:r>
        <w:t xml:space="preserve"> </w:t>
      </w:r>
      <w:r>
        <w:rPr>
          <w:bCs/>
          <w:b/>
        </w:rPr>
        <w:t xml:space="preserve">« La religion romaine, divinités, rites et fêtes ; figures grecques et figures romaines de divinités »</w:t>
      </w:r>
      <w:r>
        <w:t xml:space="preserve"> </w:t>
      </w:r>
      <w:r>
        <w:t xml:space="preserve">(thème à astérisque, articulant cultures latine et grecque).</w:t>
      </w:r>
    </w:p>
    <w:p>
      <w:pPr>
        <w:pStyle w:val="BodyText"/>
      </w:pPr>
      <w:r>
        <w:t xml:space="preserve">Trois entrées articulées dès cette première séance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 langue</w:t>
      </w:r>
      <w:r>
        <w:t xml:space="preserve"> </w:t>
      </w:r>
      <w:r>
        <w:t xml:space="preserve">: principe d’une langue à déclinaison via la 1re déclinaison ; morphologie (radical, désinence), notion de cas ; lexique et évolution vers le français et les langues romanes.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Les textes</w:t>
      </w:r>
      <w:r>
        <w:t xml:space="preserve"> </w:t>
      </w:r>
      <w:r>
        <w:t xml:space="preserve">: amorce de la lecture oralisée et repérage d’indices signifiants sur un énoncé authentique très court, sans dictionnaire ni traduction donnée.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 civilisation</w:t>
      </w:r>
      <w:r>
        <w:t xml:space="preserve"> </w:t>
      </w:r>
      <w:r>
        <w:t xml:space="preserve">: divinités romaines, fonctions et place dans la vie privée et publique ; mise en regard avec les figures grecques et l’héritage vivant (jours de la semaine, étymologie).</w:t>
      </w:r>
    </w:p>
    <w:p>
      <w:pPr>
        <w:pStyle w:val="FirstParagraph"/>
      </w:pPr>
      <w:r>
        <w:t xml:space="preserve">La séance privilégie la</w:t>
      </w:r>
      <w:r>
        <w:t xml:space="preserve"> </w:t>
      </w:r>
      <w:r>
        <w:rPr>
          <w:bCs/>
          <w:b/>
        </w:rPr>
        <w:t xml:space="preserve">lecture-compréhension accompagnée</w:t>
      </w:r>
      <w:r>
        <w:t xml:space="preserve">, la</w:t>
      </w:r>
      <w:r>
        <w:t xml:space="preserve"> </w:t>
      </w:r>
      <w:r>
        <w:rPr>
          <w:bCs/>
          <w:b/>
        </w:rPr>
        <w:t xml:space="preserve">manipulation en contexte</w:t>
      </w:r>
      <w:r>
        <w:t xml:space="preserve"> </w:t>
      </w:r>
      <w:r>
        <w:t xml:space="preserve">et l’appui sur des</w:t>
      </w:r>
      <w:r>
        <w:t xml:space="preserve"> </w:t>
      </w:r>
      <w:r>
        <w:rPr>
          <w:bCs/>
          <w:b/>
        </w:rPr>
        <w:t xml:space="preserve">supports iconographiques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t xml:space="preserve">Les trois compétences travaillées du programme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Acquérir des éléments de culture littéraire, historique et artistique</w:t>
      </w:r>
      <w:r>
        <w:t xml:space="preserve"> </w:t>
      </w:r>
      <w:r>
        <w:t xml:space="preserve">: connaissances sur les croyances de la civilisation romaine ; repérer l’influence des références antiques (jours de la semaine, prénoms).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Lire, comprendre, traduire, interpréter</w:t>
      </w:r>
      <w:r>
        <w:t xml:space="preserve"> </w:t>
      </w:r>
      <w:r>
        <w:t xml:space="preserve">: développer des stratégies pour accéder au sens d’un énoncé simple ; repérer et traiter les indices donnant accès au sens.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Comprendre le fonctionnement de la langue</w:t>
      </w:r>
      <w:r>
        <w:t xml:space="preserve"> </w:t>
      </w:r>
      <w:r>
        <w:t xml:space="preserve">: comprendre le principe de fonctionnement des langues à déclinaison ; connaitre les grandes catégories qui structurent la langue étudiée ; saisir l’organisation d’un énoncé simple.</w:t>
      </w:r>
    </w:p>
    <w:p>
      <w:pPr>
        <w:pStyle w:val="FirstParagraph"/>
      </w:pPr>
      <w:r>
        <w:rPr>
          <w:bCs/>
          <w:b/>
        </w:rPr>
        <w:t xml:space="preserve">Connaissances</w:t>
      </w:r>
      <w:r>
        <w:t xml:space="preserve"> </w:t>
      </w:r>
      <w:r>
        <w:t xml:space="preserve">: notion de cas ; radical et désinence ; tableau de la 1re déclinaison (</w:t>
      </w:r>
      <w:r>
        <w:rPr>
          <w:iCs/>
          <w:i/>
        </w:rPr>
        <w:t xml:space="preserve">rosa, rosae</w:t>
      </w:r>
      <w:r>
        <w:t xml:space="preserve">, féminin) ; divinités romaines (</w:t>
      </w:r>
      <w:r>
        <w:rPr>
          <w:iCs/>
          <w:i/>
        </w:rPr>
        <w:t xml:space="preserve">Iuppiter, Iuno, Minerua, Diana, Venus, Mars</w:t>
      </w:r>
      <w:r>
        <w:t xml:space="preserve">) et leurs fonctions.</w:t>
      </w:r>
    </w:p>
    <w:p>
      <w:r>
        <w:pict>
          <v:rect style="width:0;height:1.5pt" o:hralign="center" o:hrstd="t" o:hr="t"/>
        </w:pict>
      </w:r>
    </w:p>
    <w:bookmarkEnd w:id="24"/>
    <w:bookmarkStart w:id="25" w:name="objectifs-dapprentissage"/>
    <w:p>
      <w:pPr>
        <w:pStyle w:val="Heading2"/>
      </w:pPr>
      <w:r>
        <w:t xml:space="preserve">Objectifs d’apprentissage</w:t>
      </w:r>
    </w:p>
    <w:p>
      <w:pPr>
        <w:pStyle w:val="FirstParagraph"/>
      </w:pPr>
      <w:r>
        <w:t xml:space="preserve">À l’issue de la séance, l’élève est capable de 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Nommer et caractériser</w:t>
      </w:r>
      <w:r>
        <w:t xml:space="preserve"> </w:t>
      </w:r>
      <w:r>
        <w:t xml:space="preserve">au moins quatre divinités romaines et indiquer leur domaine (famille, foyer, amour, guerre, chasse, intelligence).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Expliquer ce qu’est une déclinaison</w:t>
      </w:r>
      <w:r>
        <w:t xml:space="preserve"> </w:t>
      </w:r>
      <w:r>
        <w:t xml:space="preserve">avec ses propres mots : un même mot change de terminaison selon sa fonction dans la phrase.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Identifier le radical et la désinence</w:t>
      </w:r>
      <w:r>
        <w:t xml:space="preserve"> </w:t>
      </w:r>
      <w:r>
        <w:t xml:space="preserve">d’un nom de la 1re déclinaison.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Réciter et écrire</w:t>
      </w:r>
      <w:r>
        <w:t xml:space="preserve"> </w:t>
      </w:r>
      <w:r>
        <w:t xml:space="preserve">les six formes du singulier de</w:t>
      </w:r>
      <w:r>
        <w:t xml:space="preserve"> </w:t>
      </w:r>
      <w:r>
        <w:rPr>
          <w:iCs/>
          <w:i/>
        </w:rPr>
        <w:t xml:space="preserve">rosa, rosae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Relier un mot latin à un mot français ou roman</w:t>
      </w:r>
      <w:r>
        <w:t xml:space="preserve"> </w:t>
      </w:r>
      <w:r>
        <w:t xml:space="preserve">issu de la même racine (</w:t>
      </w:r>
      <w:r>
        <w:rPr>
          <w:iCs/>
          <w:i/>
        </w:rPr>
        <w:t xml:space="preserve">rosa</w:t>
      </w:r>
      <w:r>
        <w:t xml:space="preserve"> </w:t>
      </w:r>
      <w:r>
        <w:t xml:space="preserve">→ rose ;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→ famille ;</w:t>
      </w:r>
      <w:r>
        <w:t xml:space="preserve"> </w:t>
      </w:r>
      <w:r>
        <w:rPr>
          <w:iCs/>
          <w:i/>
        </w:rPr>
        <w:t xml:space="preserve">uita</w:t>
      </w:r>
      <w:r>
        <w:t xml:space="preserve"> </w:t>
      </w:r>
      <w:r>
        <w:t xml:space="preserve">→ vie, vital).</w:t>
      </w:r>
    </w:p>
    <w:p>
      <w:r>
        <w:pict>
          <v:rect style="width:0;height:1.5pt" o:hralign="center" o:hrstd="t" o:hr="t"/>
        </w:pict>
      </w:r>
    </w:p>
    <w:bookmarkEnd w:id="25"/>
    <w:bookmarkStart w:id="27" w:name="matériel-et-ressources"/>
    <w:p>
      <w:pPr>
        <w:pStyle w:val="Heading2"/>
      </w:pPr>
      <w:r>
        <w:t xml:space="preserve">Matériel et ressources</w:t>
      </w:r>
    </w:p>
    <w:p>
      <w:pPr>
        <w:numPr>
          <w:ilvl w:val="0"/>
          <w:numId w:val="1004"/>
        </w:numPr>
        <w:pStyle w:val="Compact"/>
      </w:pPr>
      <w:r>
        <w:t xml:space="preserve">Tableau (ou TBI) ; vidéoprojecteur (3-4 iconographies de divinités :</w:t>
      </w:r>
      <w:r>
        <w:t xml:space="preserve"> </w:t>
      </w:r>
      <w:r>
        <w:rPr>
          <w:iCs/>
          <w:i/>
        </w:rPr>
        <w:t xml:space="preserve">Iuppiter</w:t>
      </w:r>
      <w:r>
        <w:t xml:space="preserve"> </w:t>
      </w:r>
      <w:r>
        <w:t xml:space="preserve">trônant,</w:t>
      </w:r>
      <w:r>
        <w:t xml:space="preserve"> </w:t>
      </w:r>
      <w:r>
        <w:rPr>
          <w:iCs/>
          <w:i/>
        </w:rPr>
        <w:t xml:space="preserve">Venus</w:t>
      </w:r>
      <w:r>
        <w:t xml:space="preserve">,</w:t>
      </w:r>
      <w:r>
        <w:t xml:space="preserve"> </w:t>
      </w:r>
      <w:r>
        <w:rPr>
          <w:iCs/>
          <w:i/>
        </w:rPr>
        <w:t xml:space="preserve">Mars</w:t>
      </w:r>
      <w:r>
        <w:t xml:space="preserve">,</w:t>
      </w:r>
      <w:r>
        <w:t xml:space="preserve"> </w:t>
      </w:r>
      <w:r>
        <w:rPr>
          <w:iCs/>
          <w:i/>
        </w:rPr>
        <w:t xml:space="preserve">Minerua</w:t>
      </w:r>
      <w:r>
        <w:t xml:space="preserve"> </w:t>
      </w:r>
      <w:r>
        <w:t xml:space="preserve">casquée).</w:t>
      </w:r>
    </w:p>
    <w:p>
      <w:pPr>
        <w:numPr>
          <w:ilvl w:val="0"/>
          <w:numId w:val="1004"/>
        </w:numPr>
        <w:pStyle w:val="Compact"/>
      </w:pPr>
      <w:r>
        <w:t xml:space="preserve">Fiche élève recto-verso : tableau de la 1re déclinaison à compléter, liste de divinités, encart « héritage ».</w:t>
      </w:r>
    </w:p>
    <w:p>
      <w:pPr>
        <w:numPr>
          <w:ilvl w:val="0"/>
          <w:numId w:val="1004"/>
        </w:numPr>
        <w:pStyle w:val="Compact"/>
      </w:pPr>
      <w:r>
        <w:t xml:space="preserve">Étiquettes-mots cartonnées (radical</w:t>
      </w:r>
      <w:r>
        <w:t xml:space="preserve"> </w:t>
      </w:r>
      <w:r>
        <w:rPr>
          <w:iCs/>
          <w:i/>
        </w:rPr>
        <w:t xml:space="preserve">ros-</w:t>
      </w:r>
      <w:r>
        <w:t xml:space="preserve"> </w:t>
      </w:r>
      <w:r>
        <w:t xml:space="preserve">/ désinences</w:t>
      </w:r>
      <w:r>
        <w:t xml:space="preserve"> </w:t>
      </w:r>
      <w:r>
        <w:rPr>
          <w:iCs/>
          <w:i/>
        </w:rPr>
        <w:t xml:space="preserve">-a, -ae, -am…</w:t>
      </w:r>
      <w:r>
        <w:t xml:space="preserve">).</w:t>
      </w:r>
    </w:p>
    <w:p>
      <w:pPr>
        <w:numPr>
          <w:ilvl w:val="0"/>
          <w:numId w:val="1004"/>
        </w:numPr>
        <w:pStyle w:val="Compact"/>
      </w:pPr>
      <w:r>
        <w:t xml:space="preserve">Cahier de latin et trousse ; grille d’auto-évaluation (en fin de fiche).</w:t>
      </w:r>
    </w:p>
    <w:bookmarkStart w:id="26" w:name="Xfaf6bc1c5549684fc6e86fdacc08ecc27700615"/>
    <w:p>
      <w:pPr>
        <w:pStyle w:val="Heading3"/>
      </w:pPr>
      <w:r>
        <w:t xml:space="preserve">Documents réels à étudier — descriptions + liens de RECHERCHE</w:t>
      </w:r>
    </w:p>
    <w:p>
      <w:pPr>
        <w:pStyle w:val="BlockText"/>
      </w:pPr>
      <w:r>
        <w:t xml:space="preserve">Liens de</w:t>
      </w:r>
      <w:r>
        <w:t xml:space="preserve"> </w:t>
      </w:r>
      <w:r>
        <w:rPr>
          <w:bCs/>
          <w:b/>
        </w:rPr>
        <w:t xml:space="preserve">recherche</w:t>
      </w:r>
      <w:r>
        <w:t xml:space="preserve"> </w:t>
      </w:r>
      <w:r>
        <w:t xml:space="preserve">uniquement (jamais l’URL d’un document précis). Requêtes</w:t>
      </w:r>
      <w:r>
        <w:t xml:space="preserve"> </w:t>
      </w:r>
      <w:r>
        <w:rPr>
          <w:bCs/>
          <w:b/>
        </w:rPr>
        <w:t xml:space="preserve">courtes</w:t>
      </w:r>
      <w:r>
        <w:t xml:space="preserve"> </w:t>
      </w:r>
      <w:r>
        <w:t xml:space="preserve">;</w:t>
      </w:r>
      <w:r>
        <w:t xml:space="preserve"> </w:t>
      </w:r>
      <w:r>
        <w:rPr>
          <w:bCs/>
          <w:b/>
        </w:rPr>
        <w:t xml:space="preserve">en anglais</w:t>
      </w:r>
      <w:r>
        <w:t xml:space="preserve"> </w:t>
      </w:r>
      <w:r>
        <w:t xml:space="preserve">pour les images Wikimedia Commons.</w:t>
      </w:r>
    </w:p>
    <w:p>
      <w:pPr>
        <w:pStyle w:val="FirstParagraph"/>
      </w:pPr>
      <w:r>
        <w:rPr>
          <w:bCs/>
          <w:b/>
        </w:rPr>
        <w:t xml:space="preserve">Doc. A à C — Statues romaines des divinités</w:t>
      </w:r>
      <w:r>
        <w:t xml:space="preserve"> </w:t>
      </w:r>
      <w:r>
        <w:t xml:space="preserve">(</w:t>
      </w:r>
      <w:r>
        <w:rPr>
          <w:iCs/>
          <w:i/>
        </w:rPr>
        <w:t xml:space="preserve">Iuppiter</w:t>
      </w:r>
      <w:r>
        <w:t xml:space="preserve"> </w:t>
      </w:r>
      <w:r>
        <w:t xml:space="preserve">trônant,</w:t>
      </w:r>
      <w:r>
        <w:t xml:space="preserve"> </w:t>
      </w:r>
      <w:r>
        <w:rPr>
          <w:iCs/>
          <w:i/>
        </w:rPr>
        <w:t xml:space="preserve">Iuno</w:t>
      </w:r>
      <w:r>
        <w:t xml:space="preserve">,</w:t>
      </w:r>
      <w:r>
        <w:t xml:space="preserve"> </w:t>
      </w:r>
      <w:r>
        <w:rPr>
          <w:iCs/>
          <w:i/>
        </w:rPr>
        <w:t xml:space="preserve">Minerua</w:t>
      </w:r>
      <w:r>
        <w:t xml:space="preserve"> </w:t>
      </w:r>
      <w:r>
        <w:t xml:space="preserve">casquée,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chasseresse,</w:t>
      </w:r>
      <w:r>
        <w:t xml:space="preserve"> </w:t>
      </w:r>
      <w:r>
        <w:rPr>
          <w:iCs/>
          <w:i/>
        </w:rPr>
        <w:t xml:space="preserve">Venus</w:t>
      </w:r>
      <w:r>
        <w:t xml:space="preserve">,</w:t>
      </w:r>
      <w:r>
        <w:t xml:space="preserve"> </w:t>
      </w:r>
      <w:r>
        <w:rPr>
          <w:iCs/>
          <w:i/>
        </w:rPr>
        <w:t xml:space="preserve">Mars</w:t>
      </w:r>
      <w:r>
        <w:t xml:space="preserve"> </w:t>
      </w:r>
      <w:r>
        <w:t xml:space="preserve">en armes). Sur Wikimedia Commons, remplacer le nom dans :</w:t>
      </w:r>
      <w:r>
        <w:t xml:space="preserve"> </w:t>
      </w:r>
      <w:r>
        <w:rPr>
          <w:rStyle w:val="VerbatimChar"/>
        </w:rPr>
        <w:t xml:space="preserve">https://commons.wikimedia.org/w/index.php?search=Jupiter+Roman+statue&amp;title=Special:MediaSearch&amp;type=image</w:t>
      </w:r>
      <w:r>
        <w:t xml:space="preserve"> </w:t>
      </w:r>
      <w:r>
        <w:t xml:space="preserve">(idem</w:t>
      </w:r>
      <w:r>
        <w:t xml:space="preserve"> </w:t>
      </w:r>
      <w:r>
        <w:rPr>
          <w:rStyle w:val="VerbatimChar"/>
        </w:rPr>
        <w:t xml:space="preserve">Juno</w:t>
      </w:r>
      <w:r>
        <w:t xml:space="preserve">,</w:t>
      </w:r>
      <w:r>
        <w:t xml:space="preserve"> </w:t>
      </w:r>
      <w:r>
        <w:rPr>
          <w:rStyle w:val="VerbatimChar"/>
        </w:rPr>
        <w:t xml:space="preserve">Minerva</w:t>
      </w:r>
      <w:r>
        <w:t xml:space="preserve">,</w:t>
      </w:r>
      <w:r>
        <w:t xml:space="preserve"> </w:t>
      </w:r>
      <w:r>
        <w:rPr>
          <w:rStyle w:val="VerbatimChar"/>
        </w:rPr>
        <w:t xml:space="preserve">Diana</w:t>
      </w:r>
      <w:r>
        <w:t xml:space="preserve">,</w:t>
      </w:r>
      <w:r>
        <w:t xml:space="preserve"> </w:t>
      </w:r>
      <w:r>
        <w:rPr>
          <w:rStyle w:val="VerbatimChar"/>
        </w:rPr>
        <w:t xml:space="preserve">Venus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Mars</w:t>
      </w:r>
      <w:r>
        <w:t xml:space="preserve">). Images généralistes :</w:t>
      </w:r>
      <w:r>
        <w:t xml:space="preserve"> </w:t>
      </w:r>
      <w:r>
        <w:rPr>
          <w:rStyle w:val="VerbatimChar"/>
        </w:rPr>
        <w:t xml:space="preserve">https://www.google.com/search?tbm=isch&amp;q=Minerva+Roman+statue</w:t>
      </w:r>
    </w:p>
    <w:p>
      <w:pPr>
        <w:pStyle w:val="BodyText"/>
      </w:pPr>
      <w:r>
        <w:rPr>
          <w:bCs/>
          <w:b/>
        </w:rPr>
        <w:t xml:space="preserve">Doc. D — Texte latin authentique</w:t>
      </w:r>
      <w:r>
        <w:t xml:space="preserve"> </w:t>
      </w:r>
      <w:r>
        <w:t xml:space="preserve">(lecture oralisée, Phase 5). Catulle,</w:t>
      </w:r>
      <w:r>
        <w:t xml:space="preserve"> </w:t>
      </w:r>
      <w:r>
        <w:rPr>
          <w:iCs/>
          <w:i/>
        </w:rPr>
        <w:t xml:space="preserve">Carmina</w:t>
      </w:r>
      <w:r>
        <w:t xml:space="preserve">, poème 3 (« Lugete, o Veneres Cupidinesque… »), domaine public, où apparaît</w:t>
      </w:r>
      <w:r>
        <w:t xml:space="preserve"> </w:t>
      </w:r>
      <w:r>
        <w:rPr>
          <w:iCs/>
          <w:i/>
        </w:rPr>
        <w:t xml:space="preserve">Venus</w:t>
      </w:r>
      <w:r>
        <w:t xml:space="preserve">. On n’en oralise qu’</w:t>
      </w:r>
      <w:r>
        <w:rPr>
          <w:bCs/>
          <w:b/>
        </w:rPr>
        <w:t xml:space="preserve">un vers</w:t>
      </w:r>
      <w:r>
        <w:t xml:space="preserve"> </w:t>
      </w:r>
      <w:r>
        <w:t xml:space="preserve">pour repérer un nom de déesse — aucune traduction « simplifiée » présentée comme authentique.</w:t>
      </w:r>
      <w:r>
        <w:t xml:space="preserve"> </w:t>
      </w:r>
      <w:r>
        <w:t xml:space="preserve">- The Latin Library :</w:t>
      </w:r>
      <w:r>
        <w:t xml:space="preserve"> </w:t>
      </w:r>
      <w:r>
        <w:rPr>
          <w:rStyle w:val="VerbatimChar"/>
        </w:rPr>
        <w:t xml:space="preserve">https://www.google.com/search?q=Catullus+carmina+3+Lugete+Latin+Library</w:t>
      </w:r>
      <w:r>
        <w:t xml:space="preserve"> </w:t>
      </w:r>
      <w:r>
        <w:t xml:space="preserve">- Wikisource / Gallica :</w:t>
      </w:r>
      <w:r>
        <w:t xml:space="preserve"> </w:t>
      </w:r>
      <w:r>
        <w:rPr>
          <w:rStyle w:val="VerbatimChar"/>
        </w:rPr>
        <w:t xml:space="preserve">https://fr.wikisource.org/w/index.php?search=Catulle+po%C3%A8mes&amp;title=Sp%C3%A9cial:Recherche</w:t>
      </w:r>
    </w:p>
    <w:p>
      <w:pPr>
        <w:pStyle w:val="BodyText"/>
      </w:pPr>
      <w:r>
        <w:rPr>
          <w:bCs/>
          <w:b/>
        </w:rPr>
        <w:t xml:space="preserve">Ressource enseignant</w:t>
      </w:r>
      <w:r>
        <w:t xml:space="preserve"> </w:t>
      </w:r>
      <w:r>
        <w:t xml:space="preserve">— Éduscol LCA :</w:t>
      </w:r>
      <w:r>
        <w:t xml:space="preserve"> </w:t>
      </w:r>
      <w:r>
        <w:rPr>
          <w:rStyle w:val="VerbatimChar"/>
        </w:rPr>
        <w:t xml:space="preserve">https://www.google.com/search?q=Eduscol+langues+cultures+antiquit%C3%A9+d%C3%A9clinaison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5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t xml:space="preserve">Le déroulé couvre le créneau de</w:t>
      </w:r>
      <w:r>
        <w:t xml:space="preserve"> </w:t>
      </w:r>
      <w:r>
        <w:rPr>
          <w:bCs/>
          <w:b/>
        </w:rPr>
        <w:t xml:space="preserve">55 min</w:t>
      </w:r>
      <w:r>
        <w:t xml:space="preserve"> </w:t>
      </w:r>
      <w:r>
        <w:t xml:space="preserve">: routine d’entrée +</w:t>
      </w:r>
      <w:r>
        <w:t xml:space="preserve"> </w:t>
      </w:r>
      <w:r>
        <w:rPr>
          <w:bCs/>
          <w:b/>
        </w:rPr>
        <w:t xml:space="preserve">≈45 min effectives</w:t>
      </w:r>
      <w:r>
        <w:t xml:space="preserve"> </w:t>
      </w:r>
      <w:r>
        <w:t xml:space="preserve">d’apprentissage + routine de sortie. Minutage cumulatif.</w:t>
      </w:r>
    </w:p>
    <w:bookmarkStart w:id="28" w:name="Xd1dda68de608fe5f03ba7ef895cca95a2d3fa02"/>
    <w:p>
      <w:pPr>
        <w:pStyle w:val="Heading3"/>
      </w:pPr>
      <w:r>
        <w:t xml:space="preserve">Phase 0 — Accueil, installation, appel, annonce de l’objectif · 5 min (0 → 5)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accueille à la porte, fait installer le matériel, procède à l’</w:t>
      </w:r>
      <w:r>
        <w:rPr>
          <w:bCs/>
          <w:b/>
        </w:rPr>
        <w:t xml:space="preserve">appel</w:t>
      </w:r>
      <w:r>
        <w:t xml:space="preserve">. « Sortez le cahier de latin. » Annonce l’objectif : « Première séance : nous allons rencontrer les dieux des Romains et découvrir pourquoi, en latin, un même mot peut changer de forme. À la fin, vous saurez dire ce qu’est une déclinaison. »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s’installent, sortent le matériel, répondent à l’appel, écoutent l’objectif.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Commençons par une devinette. »</w:t>
      </w:r>
    </w:p>
    <w:bookmarkEnd w:id="28"/>
    <w:bookmarkStart w:id="29" w:name="X1688628c79277ee6300da9c8fda2fbaba9b8669"/>
    <w:p>
      <w:pPr>
        <w:pStyle w:val="Heading3"/>
      </w:pPr>
      <w:r>
        <w:t xml:space="preserve">Phase 1 — Mise en route : du français au latin · 6 min (5 → 11)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collectif, oral.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écrit :</w:t>
      </w:r>
      <w:r>
        <w:t xml:space="preserve"> </w:t>
      </w:r>
      <w:r>
        <w:rPr>
          <w:bCs/>
          <w:b/>
        </w:rPr>
        <w:t xml:space="preserve">mardi, mercredi, jeudi, vendredi</w:t>
      </w:r>
      <w:r>
        <w:t xml:space="preserve">. « Que se cache-t-il derrière ces noms ? » Guide :</w:t>
      </w:r>
      <w:r>
        <w:t xml:space="preserve"> </w:t>
      </w:r>
      <w:r>
        <w:rPr>
          <w:iCs/>
          <w:i/>
        </w:rPr>
        <w:t xml:space="preserve">mardi</w:t>
      </w:r>
      <w:r>
        <w:t xml:space="preserve"> </w:t>
      </w:r>
      <w:r>
        <w:t xml:space="preserve">= jour de</w:t>
      </w:r>
      <w:r>
        <w:t xml:space="preserve"> </w:t>
      </w:r>
      <w:r>
        <w:rPr>
          <w:bCs/>
          <w:b/>
        </w:rPr>
        <w:t xml:space="preserve">Mars</w:t>
      </w:r>
      <w:r>
        <w:t xml:space="preserve">,</w:t>
      </w:r>
      <w:r>
        <w:t xml:space="preserve"> </w:t>
      </w:r>
      <w:r>
        <w:rPr>
          <w:iCs/>
          <w:i/>
        </w:rPr>
        <w:t xml:space="preserve">mercredi</w:t>
      </w:r>
      <w:r>
        <w:t xml:space="preserve"> </w:t>
      </w:r>
      <w:r>
        <w:t xml:space="preserve">= de</w:t>
      </w:r>
      <w:r>
        <w:t xml:space="preserve"> </w:t>
      </w:r>
      <w:r>
        <w:rPr>
          <w:bCs/>
          <w:b/>
        </w:rPr>
        <w:t xml:space="preserve">Mercure</w:t>
      </w:r>
      <w:r>
        <w:t xml:space="preserve">,</w:t>
      </w:r>
      <w:r>
        <w:t xml:space="preserve"> </w:t>
      </w:r>
      <w:r>
        <w:rPr>
          <w:iCs/>
          <w:i/>
        </w:rPr>
        <w:t xml:space="preserve">jeudi</w:t>
      </w:r>
      <w:r>
        <w:t xml:space="preserve"> </w:t>
      </w:r>
      <w:r>
        <w:t xml:space="preserve">= de</w:t>
      </w:r>
      <w:r>
        <w:t xml:space="preserve"> </w:t>
      </w:r>
      <w:r>
        <w:rPr>
          <w:bCs/>
          <w:b/>
        </w:rPr>
        <w:t xml:space="preserve">Jupiter</w:t>
      </w:r>
      <w:r>
        <w:t xml:space="preserve"> </w:t>
      </w:r>
      <w:r>
        <w:t xml:space="preserve">(</w:t>
      </w:r>
      <w:r>
        <w:rPr>
          <w:iCs/>
          <w:i/>
        </w:rPr>
        <w:t xml:space="preserve">Iouis dies</w:t>
      </w:r>
      <w:r>
        <w:t xml:space="preserve">),</w:t>
      </w:r>
      <w:r>
        <w:t xml:space="preserve"> </w:t>
      </w:r>
      <w:r>
        <w:rPr>
          <w:iCs/>
          <w:i/>
        </w:rPr>
        <w:t xml:space="preserve">vendredi</w:t>
      </w:r>
      <w:r>
        <w:t xml:space="preserve"> </w:t>
      </w:r>
      <w:r>
        <w:t xml:space="preserve">= de</w:t>
      </w:r>
      <w:r>
        <w:t xml:space="preserve"> </w:t>
      </w:r>
      <w:r>
        <w:rPr>
          <w:bCs/>
          <w:b/>
        </w:rPr>
        <w:t xml:space="preserve">Vénus</w:t>
      </w:r>
      <w:r>
        <w:t xml:space="preserve">. « Ces dieux vivent encore dans notre calendrier. » Note les formes latines :</w:t>
      </w:r>
      <w:r>
        <w:t xml:space="preserve"> </w:t>
      </w:r>
      <w:r>
        <w:rPr>
          <w:iCs/>
          <w:i/>
        </w:rPr>
        <w:t xml:space="preserve">Mars, Iuppiter, Venus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émettent des hypothèses, reconnaissent les dieux, copient les correspondances.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Faisons les présentations : qui sont ces divinités ? »</w:t>
      </w:r>
    </w:p>
    <w:bookmarkEnd w:id="29"/>
    <w:bookmarkStart w:id="30" w:name="Xde9e21d006da40152ca158cf0f50f95924c2842"/>
    <w:p>
      <w:pPr>
        <w:pStyle w:val="Heading3"/>
      </w:pPr>
      <w:r>
        <w:t xml:space="preserve">Phase 2 — Découverte de la civilisation : les divinités romaines · 10 min (11 → 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 puis binômes.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projette les iconographies (Doc. A, B, C) et présente une « famille » de divinités, en latin et avec leur fonction :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Iuppiter</w:t>
      </w:r>
      <w:r>
        <w:t xml:space="preserve"> </w:t>
      </w:r>
      <w:r>
        <w:t xml:space="preserve">: roi des dieux, le ciel et la foudre (≈ Zeus).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Iuno</w:t>
      </w:r>
      <w:r>
        <w:t xml:space="preserve"> </w:t>
      </w:r>
      <w:r>
        <w:t xml:space="preserve">: épouse de Iuppiter, protectrice du mariage et de la famille (≈ Héra).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Minerua</w:t>
      </w:r>
      <w:r>
        <w:t xml:space="preserve"> </w:t>
      </w:r>
      <w:r>
        <w:t xml:space="preserve">: intelligence, artisanat, stratégie (≈ Athéna).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Diana</w:t>
      </w:r>
      <w:r>
        <w:t xml:space="preserve"> </w:t>
      </w:r>
      <w:r>
        <w:t xml:space="preserve">: la chasse, la lune, les forêts (≈ Artémis).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Venus</w:t>
      </w:r>
      <w:r>
        <w:t xml:space="preserve"> </w:t>
      </w:r>
      <w:r>
        <w:t xml:space="preserve">: l’amour et la beauté (≈ Aphrodite).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Mars</w:t>
      </w:r>
      <w:r>
        <w:t xml:space="preserve"> </w:t>
      </w:r>
      <w:r>
        <w:t xml:space="preserve">: la guerre (≈ Arès).</w:t>
      </w:r>
    </w:p>
    <w:p>
      <w:pPr>
        <w:numPr>
          <w:ilvl w:val="0"/>
          <w:numId w:val="1000"/>
        </w:numPr>
        <w:pStyle w:val="Compact"/>
      </w:pPr>
      <w:r>
        <w:t xml:space="preserve">Consigne : « Par deux, reliez chaque dieu à son domaine sur la fiche, puis à son équivalent grec. »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observent, complètent en binômes l’appariement divinité / domaine / figure grecque ; un binôme corrige au tableau.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STOP PÉDAGOGIQUE (≈1 min)</w:t>
      </w:r>
      <w:r>
        <w:t xml:space="preserve"> </w:t>
      </w:r>
      <w:r>
        <w:t xml:space="preserve">: avant la correction, « Levez la main : qui a relié</w:t>
      </w:r>
      <w:r>
        <w:t xml:space="preserve"> </w:t>
      </w:r>
      <w:r>
        <w:rPr>
          <w:iCs/>
          <w:i/>
        </w:rPr>
        <w:t xml:space="preserve">Minerua</w:t>
      </w:r>
      <w:r>
        <w:t xml:space="preserve"> </w:t>
      </w:r>
      <w:r>
        <w:t xml:space="preserve">à Athéna ? » Balayage des 18 élèves ; on relance les binômes inactifs.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Vous l’avez remarqué :</w:t>
      </w:r>
      <w:r>
        <w:t xml:space="preserve"> </w:t>
      </w:r>
      <w:r>
        <w:rPr>
          <w:iCs/>
          <w:i/>
        </w:rPr>
        <w:t xml:space="preserve">Iuno, Minerua, Diana, Venus</w:t>
      </w:r>
      <w:r>
        <w:t xml:space="preserve"> </w:t>
      </w:r>
      <w:r>
        <w:t xml:space="preserve">finissent presque pareil. Regardons de près. »</w:t>
      </w:r>
    </w:p>
    <w:bookmarkEnd w:id="30"/>
    <w:bookmarkStart w:id="31" w:name="Xe9061a54934dfbea5846297558dd9d2bf1c1f39"/>
    <w:p>
      <w:pPr>
        <w:pStyle w:val="Heading3"/>
      </w:pPr>
      <w:r>
        <w:t xml:space="preserve">Phase 3 — Observation de la langue : le mécanisme de la déclinaison · 12 min (21 → 33)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collectif, guidé.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écrit au tableau trois phrases courtes et les traduit oralement :</w:t>
      </w:r>
    </w:p>
    <w:p>
      <w:pPr>
        <w:numPr>
          <w:ilvl w:val="1"/>
          <w:numId w:val="1010"/>
        </w:numPr>
        <w:pStyle w:val="Compact"/>
      </w:pPr>
      <w:r>
        <w:rPr>
          <w:iCs/>
          <w:i/>
        </w:rPr>
        <w:t xml:space="preserve">Diana siluam amat.</w:t>
      </w:r>
      <w:r>
        <w:t xml:space="preserve"> </w:t>
      </w:r>
      <w:r>
        <w:t xml:space="preserve">— « Diane aime la forêt. »</w:t>
      </w:r>
    </w:p>
    <w:p>
      <w:pPr>
        <w:numPr>
          <w:ilvl w:val="1"/>
          <w:numId w:val="1010"/>
        </w:numPr>
        <w:pStyle w:val="Compact"/>
      </w:pPr>
      <w:r>
        <w:rPr>
          <w:iCs/>
          <w:i/>
        </w:rPr>
        <w:t xml:space="preserve">Silua Dianam delectat.</w:t>
      </w:r>
      <w:r>
        <w:t xml:space="preserve"> </w:t>
      </w:r>
      <w:r>
        <w:t xml:space="preserve">— « La forêt charme Diane. »</w:t>
      </w:r>
    </w:p>
    <w:p>
      <w:pPr>
        <w:numPr>
          <w:ilvl w:val="1"/>
          <w:numId w:val="1010"/>
        </w:numPr>
        <w:pStyle w:val="Compact"/>
      </w:pPr>
      <w:r>
        <w:rPr>
          <w:iCs/>
          <w:i/>
        </w:rPr>
        <w:t xml:space="preserve">Templum Dianae.</w:t>
      </w:r>
      <w:r>
        <w:t xml:space="preserve"> </w:t>
      </w:r>
      <w:r>
        <w:t xml:space="preserve">— « Le temple de Diane. »</w:t>
      </w:r>
    </w:p>
    <w:p>
      <w:pPr>
        <w:numPr>
          <w:ilvl w:val="0"/>
          <w:numId w:val="1000"/>
        </w:numPr>
        <w:pStyle w:val="Compact"/>
      </w:pPr>
      <w:r>
        <w:t xml:space="preserve">Souligne en couleur</w:t>
      </w:r>
      <w:r>
        <w:t xml:space="preserve"> </w:t>
      </w:r>
      <w:r>
        <w:rPr>
          <w:bCs/>
          <w:b/>
        </w:rPr>
        <w:t xml:space="preserve">Diana / Dianam / Dianae</w:t>
      </w:r>
      <w:r>
        <w:t xml:space="preserve">. « Le personnage change-t-il ? Non. Qu’est-ce qui change ? » Fait formuler que</w:t>
      </w:r>
      <w:r>
        <w:t xml:space="preserve"> </w:t>
      </w:r>
      <w:r>
        <w:rPr>
          <w:bCs/>
          <w:b/>
        </w:rPr>
        <w:t xml:space="preserve">la terminaison change selon la fonction</w:t>
      </w:r>
      <w:r>
        <w:t xml:space="preserve"> </w:t>
      </w:r>
      <w:r>
        <w:t xml:space="preserve">du mot. Introduit le vocabulaire : on appelle cela un</w:t>
      </w:r>
      <w:r>
        <w:t xml:space="preserve"> </w:t>
      </w:r>
      <w:r>
        <w:rPr>
          <w:bCs/>
          <w:b/>
        </w:rPr>
        <w:t xml:space="preserve">cas</w:t>
      </w:r>
      <w:r>
        <w:t xml:space="preserve"> </w:t>
      </w:r>
      <w:r>
        <w:t xml:space="preserve">; le phénomène, la</w:t>
      </w:r>
      <w:r>
        <w:t xml:space="preserve"> </w:t>
      </w:r>
      <w:r>
        <w:rPr>
          <w:bCs/>
          <w:b/>
        </w:rPr>
        <w:t xml:space="preserve">déclinaison</w:t>
      </w:r>
      <w:r>
        <w:t xml:space="preserve">. Distingue</w:t>
      </w:r>
      <w:r>
        <w:t xml:space="preserve"> </w:t>
      </w:r>
      <w:r>
        <w:rPr>
          <w:bCs/>
          <w:b/>
        </w:rPr>
        <w:t xml:space="preserve">radical</w:t>
      </w:r>
      <w:r>
        <w:t xml:space="preserve"> </w:t>
      </w:r>
      <w:r>
        <w:t xml:space="preserve">(</w:t>
      </w:r>
      <w:r>
        <w:rPr>
          <w:iCs/>
          <w:i/>
        </w:rPr>
        <w:t xml:space="preserve">Dian-</w:t>
      </w:r>
      <w:r>
        <w:t xml:space="preserve">) et</w:t>
      </w:r>
      <w:r>
        <w:t xml:space="preserve"> </w:t>
      </w:r>
      <w:r>
        <w:rPr>
          <w:bCs/>
          <w:b/>
        </w:rPr>
        <w:t xml:space="preserve">désinence</w:t>
      </w:r>
      <w:r>
        <w:t xml:space="preserve"> </w:t>
      </w:r>
      <w:r>
        <w:t xml:space="preserve">(</w:t>
      </w:r>
      <w:r>
        <w:rPr>
          <w:iCs/>
          <w:i/>
        </w:rPr>
        <w:t xml:space="preserve">-a, -am, -ae</w:t>
      </w:r>
      <w:r>
        <w:t xml:space="preserve">). « En français, c’est l’ordre des mots et</w:t>
      </w:r>
      <w:r>
        <w:t xml:space="preserve"> </w:t>
      </w:r>
      <w:r>
        <w:rPr>
          <w:iCs/>
          <w:i/>
        </w:rPr>
        <w:t xml:space="preserve">de</w:t>
      </w:r>
      <w:r>
        <w:t xml:space="preserve">,</w:t>
      </w:r>
      <w:r>
        <w:t xml:space="preserve"> </w:t>
      </w:r>
      <w:r>
        <w:rPr>
          <w:iCs/>
          <w:i/>
        </w:rPr>
        <w:t xml:space="preserve">la</w:t>
      </w:r>
      <w:r>
        <w:t xml:space="preserve"> </w:t>
      </w:r>
      <w:r>
        <w:t xml:space="preserve">qui font ce travail ; en latin, c’est la terminaison. »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répondent, entourent radical et désinence sur un exemple.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STOP PÉDAGOGIQUE (≈2 min, à mi-phase)</w:t>
      </w:r>
      <w:r>
        <w:t xml:space="preserve"> </w:t>
      </w:r>
      <w:r>
        <w:t xml:space="preserve">: « On s’arrête. Sur votre ardoise, écrivez la terminaison du sujet, puis celle du COD. » Le professeur fait lever les ardoises, vérifie que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distinguent</w:t>
      </w:r>
      <w:r>
        <w:t xml:space="preserve"> </w:t>
      </w:r>
      <w:r>
        <w:rPr>
          <w:iCs/>
          <w:i/>
        </w:rPr>
        <w:t xml:space="preserve">-a</w:t>
      </w:r>
      <w:r>
        <w:t xml:space="preserve"> </w:t>
      </w:r>
      <w:r>
        <w:t xml:space="preserve">(sujet) de</w:t>
      </w:r>
      <w:r>
        <w:t xml:space="preserve"> </w:t>
      </w:r>
      <w:r>
        <w:rPr>
          <w:iCs/>
          <w:i/>
        </w:rPr>
        <w:t xml:space="preserve">-am</w:t>
      </w:r>
      <w:r>
        <w:t xml:space="preserve"> </w:t>
      </w:r>
      <w:r>
        <w:t xml:space="preserve">(COD) ; en cas de confusion fréquente, il retraite un exemple commun avant de poursuivre.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Manipulons un mot complet, du début à la fin. »</w:t>
      </w:r>
    </w:p>
    <w:bookmarkEnd w:id="31"/>
    <w:bookmarkStart w:id="32" w:name="Xb35fa496f1072515165b4e7cd48bdc7792c76ea"/>
    <w:p>
      <w:pPr>
        <w:pStyle w:val="Heading3"/>
      </w:pPr>
      <w:r>
        <w:t xml:space="preserve">Phase 4 — Manipulation guidée : la 1re déclinaison (</w:t>
      </w:r>
      <w:r>
        <w:rPr>
          <w:iCs/>
          <w:i/>
        </w:rPr>
        <w:t xml:space="preserve">rosa, rosae</w:t>
      </w:r>
      <w:r>
        <w:t xml:space="preserve">) · 9 min (33 → 42)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Modalité</w:t>
      </w:r>
      <w:r>
        <w:t xml:space="preserve"> </w:t>
      </w:r>
      <w:r>
        <w:t xml:space="preserve">: individuel et binômes, avec étiquettes.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Professeur</w:t>
      </w:r>
      <w:r>
        <w:t xml:space="preserve"> </w:t>
      </w:r>
      <w:r>
        <w:t xml:space="preserve">présente le mot-modèle</w:t>
      </w:r>
      <w:r>
        <w:t xml:space="preserve"> </w:t>
      </w:r>
      <w:r>
        <w:rPr>
          <w:bCs/>
          <w:b/>
        </w:rPr>
        <w:t xml:space="preserve">rosa, rosae</w:t>
      </w:r>
      <w:r>
        <w:t xml:space="preserve"> </w:t>
      </w:r>
      <w:r>
        <w:t xml:space="preserve">(« la rose », féminin) et construit avec la classe le tableau du singulier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Ind w:w="720" w:type="dxa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Nominatif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sujet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apostrophe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Accusatif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Génitif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complément du nom (« de »)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COI (« à »)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Ablatif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compléments circonstanciels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rosā</w:t>
            </w:r>
          </w:p>
        </w:tc>
      </w:tr>
    </w:tbl>
    <w:p>
      <w:pPr>
        <w:numPr>
          <w:ilvl w:val="0"/>
          <w:numId w:val="1000"/>
        </w:numPr>
      </w:pPr>
      <w:r>
        <w:t xml:space="preserve">Distribue les étiquettes (radical</w:t>
      </w:r>
      <w:r>
        <w:t xml:space="preserve"> </w:t>
      </w:r>
      <w:r>
        <w:rPr>
          <w:iCs/>
          <w:i/>
        </w:rPr>
        <w:t xml:space="preserve">ros-</w:t>
      </w:r>
      <w:r>
        <w:t xml:space="preserve"> </w:t>
      </w:r>
      <w:r>
        <w:t xml:space="preserve">+ désinences). Consigne : « Par deux, reconstituez les six formes, recopiez le tableau, puis appliquez la règle à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: donnez l’accusatif et le génitif. » (Attendu :</w:t>
      </w:r>
      <w:r>
        <w:t xml:space="preserve"> </w:t>
      </w:r>
      <w:r>
        <w:rPr>
          <w:iCs/>
          <w:i/>
        </w:rPr>
        <w:t xml:space="preserve">Dianam, Dianae</w:t>
      </w:r>
      <w:r>
        <w:t xml:space="preserve">.)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Élèves</w:t>
      </w:r>
      <w:r>
        <w:t xml:space="preserve"> </w:t>
      </w:r>
      <w:r>
        <w:t xml:space="preserve">: reconstituent les formes, complètent le tableau, déclinent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par analogie.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Fixons l’essentiel par écrit, avec vos mots. »</w:t>
      </w:r>
    </w:p>
    <w:bookmarkEnd w:id="32"/>
    <w:bookmarkStart w:id="33" w:name="X1268d931e9c4e57265f43f844420adcf6c40f0e"/>
    <w:p>
      <w:pPr>
        <w:pStyle w:val="Heading3"/>
      </w:pPr>
      <w:r>
        <w:t xml:space="preserve">Phase 5 — Trace écrite CO-CONSTRUITE + lecture oralisée · 8 min (42 → 50)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collectif puis individuel.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mène la</w:t>
      </w:r>
      <w:r>
        <w:t xml:space="preserve"> </w:t>
      </w:r>
      <w:r>
        <w:rPr>
          <w:bCs/>
          <w:b/>
        </w:rPr>
        <w:t xml:space="preserve">co-construction</w:t>
      </w:r>
      <w:r>
        <w:t xml:space="preserve"> </w:t>
      </w:r>
      <w:r>
        <w:t xml:space="preserve">(il ne dicte pas) : tableau vierge de</w:t>
      </w:r>
      <w:r>
        <w:t xml:space="preserve"> </w:t>
      </w:r>
      <w:r>
        <w:rPr>
          <w:iCs/>
          <w:i/>
        </w:rPr>
        <w:t xml:space="preserve">rosa</w:t>
      </w:r>
      <w:r>
        <w:t xml:space="preserve"> </w:t>
      </w:r>
      <w:r>
        <w:t xml:space="preserve">+ bulle « Décliner, c’est… ». « Avec vos mots, à quoi sert la terminaison ? » Il reformule au plus près des propositions et écrit la formule retenue ; les élèves dictent les six formes, qu’il inscrit sous leur contrôle. Lecture oralisée : il lit</w:t>
      </w:r>
      <w:r>
        <w:t xml:space="preserve"> </w:t>
      </w:r>
      <w:r>
        <w:rPr>
          <w:bCs/>
          <w:b/>
        </w:rPr>
        <w:t xml:space="preserve">un vers</w:t>
      </w:r>
      <w:r>
        <w:t xml:space="preserve"> </w:t>
      </w:r>
      <w:r>
        <w:t xml:space="preserve">de Catulle (Doc. D), « Repérez le nom de déesse » →</w:t>
      </w:r>
      <w:r>
        <w:t xml:space="preserve"> </w:t>
      </w:r>
      <w:r>
        <w:rPr>
          <w:iCs/>
          <w:i/>
        </w:rPr>
        <w:t xml:space="preserve">Venus</w:t>
      </w:r>
      <w:r>
        <w:t xml:space="preserve">. (Forme de trace ce jour :</w:t>
      </w:r>
      <w:r>
        <w:t xml:space="preserve"> </w:t>
      </w:r>
      <w:r>
        <w:rPr>
          <w:bCs/>
          <w:b/>
        </w:rPr>
        <w:t xml:space="preserve">tableau + phrase-bilan</w:t>
      </w:r>
      <w:r>
        <w:t xml:space="preserve"> </w:t>
      </w:r>
      <w:r>
        <w:t xml:space="preserve">; elle variera ensuite — carte mentale, texte à trous, schéma.)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proposent la définition, dictent les formes, recopient le tableau, relient deux mots latins au français (</w:t>
      </w:r>
      <w:r>
        <w:rPr>
          <w:iCs/>
          <w:i/>
        </w:rPr>
        <w:t xml:space="preserve">rosa</w:t>
      </w:r>
      <w:r>
        <w:t xml:space="preserve"> </w:t>
      </w:r>
      <w:r>
        <w:t xml:space="preserve">→ rose ;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→ famille), repèrent</w:t>
      </w:r>
      <w:r>
        <w:t xml:space="preserve"> </w:t>
      </w:r>
      <w:r>
        <w:rPr>
          <w:iCs/>
          <w:i/>
        </w:rPr>
        <w:t xml:space="preserve">Venus</w:t>
      </w:r>
      <w:r>
        <w:t xml:space="preserve">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 « Évaluez-vous, puis nous rangeons. »</w:t>
      </w:r>
    </w:p>
    <w:bookmarkEnd w:id="33"/>
    <w:bookmarkStart w:id="34" w:name="Xc8eb87ba6432992531938202ad6fc2bddf85f40"/>
    <w:p>
      <w:pPr>
        <w:pStyle w:val="Heading3"/>
      </w:pPr>
      <w:r>
        <w:t xml:space="preserve">Phase 6 — Auto-évaluation, rangement, bilan, sortie · 5 min (50 → 55)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individuel puis collectif.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fait renseigner la</w:t>
      </w:r>
      <w:r>
        <w:t xml:space="preserve"> </w:t>
      </w:r>
      <w:r>
        <w:rPr>
          <w:bCs/>
          <w:b/>
        </w:rPr>
        <w:t xml:space="preserve">grille d’auto-évaluation à indicateurs</w:t>
      </w:r>
      <w:r>
        <w:t xml:space="preserve"> </w:t>
      </w:r>
      <w:r>
        <w:t xml:space="preserve">; relit un indicateur pour rappeler à quoi ressemble une réponse réussie. Bilan : « Une phrase pour résumer ? » → valide le mot-clé</w:t>
      </w:r>
      <w:r>
        <w:t xml:space="preserve"> </w:t>
      </w:r>
      <w:r>
        <w:rPr>
          <w:bCs/>
          <w:b/>
        </w:rPr>
        <w:t xml:space="preserve">déclinaison</w:t>
      </w:r>
      <w:r>
        <w:t xml:space="preserve"> </w:t>
      </w:r>
      <w:r>
        <w:t xml:space="preserve">; annonce la suite. Fait ranger, vérifie la salle, libère au signal.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renseignent leur auto-évaluation, formulent un bilan, rangent, sortent dans le calme.</w:t>
      </w:r>
    </w:p>
    <w:p>
      <w:pPr>
        <w:pStyle w:val="FirstParagraph"/>
      </w:pPr>
      <w:r>
        <w:rPr>
          <w:bCs/>
          <w:b/>
        </w:rPr>
        <w:t xml:space="preserve">Vérification du modèle de temps</w:t>
      </w:r>
      <w:r>
        <w:t xml:space="preserve"> </w:t>
      </w:r>
      <w:r>
        <w:t xml:space="preserve">— Phases d’apprentissage (1 à 5) : 6 + 10 + 12 + 9 + 8 =</w:t>
      </w:r>
      <w:r>
        <w:t xml:space="preserve"> </w:t>
      </w:r>
      <w:r>
        <w:rPr>
          <w:bCs/>
          <w:b/>
        </w:rPr>
        <w:t xml:space="preserve">45 min effectives</w:t>
      </w:r>
      <w:r>
        <w:t xml:space="preserve">. Routines : Phase 0 (5 min) + Phase 6 (5 min) =</w:t>
      </w:r>
      <w:r>
        <w:t xml:space="preserve"> </w:t>
      </w:r>
      <w:r>
        <w:rPr>
          <w:bCs/>
          <w:b/>
        </w:rPr>
        <w:t xml:space="preserve">10 min</w:t>
      </w:r>
      <w:r>
        <w:t xml:space="preserve">.</w:t>
      </w:r>
      <w:r>
        <w:t xml:space="preserve"> </w:t>
      </w:r>
      <w:r>
        <w:rPr>
          <w:bCs/>
          <w:b/>
        </w:rPr>
        <w:t xml:space="preserve">Total = 55 min</w:t>
      </w:r>
      <w:r>
        <w:t xml:space="preserve"> </w:t>
      </w:r>
      <w:r>
        <w:t xml:space="preserve">(créneau complet).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X09fcf92e00726773020c1245bcd22eac33ea644"/>
    <w:p>
      <w:pPr>
        <w:pStyle w:val="Heading2"/>
      </w:pPr>
      <w:r>
        <w:t xml:space="preserve">Différenciation et gestion de l’hétérogénéité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Élèves en difficulté</w:t>
      </w:r>
      <w:r>
        <w:t xml:space="preserve"> </w:t>
      </w:r>
      <w:r>
        <w:t xml:space="preserve">: étiquettes à code couleur (radical / désinence) ; tableau pré-rempli (nominatif et accusatif donnés) ; binôme de tutorat hétérogène ; on n’exige d’abord que nominatif et accusatif.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Élèves à l’aise</w:t>
      </w:r>
      <w:r>
        <w:t xml:space="preserve"> </w:t>
      </w:r>
      <w:r>
        <w:t xml:space="preserve">: déclinaison de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puis de</w:t>
      </w:r>
      <w:r>
        <w:t xml:space="preserve"> </w:t>
      </w:r>
      <w:r>
        <w:rPr>
          <w:iCs/>
          <w:i/>
        </w:rPr>
        <w:t xml:space="preserve">familia, familiae</w:t>
      </w:r>
      <w:r>
        <w:t xml:space="preserve"> </w:t>
      </w:r>
      <w:r>
        <w:t xml:space="preserve">en autonomie ; recherche d’un dérivé français supplémentaire.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Gestion de l’attention</w:t>
      </w:r>
      <w:r>
        <w:t xml:space="preserve"> </w:t>
      </w:r>
      <w:r>
        <w:t xml:space="preserve">(18 élèves) : alternance des modalités toutes les 8-12 min ; les</w:t>
      </w:r>
      <w:r>
        <w:t xml:space="preserve"> </w:t>
      </w:r>
      <w:r>
        <w:rPr>
          <w:bCs/>
          <w:b/>
        </w:rPr>
        <w:t xml:space="preserve">stop pédagogiques</w:t>
      </w:r>
      <w:r>
        <w:t xml:space="preserve"> </w:t>
      </w:r>
      <w:r>
        <w:t xml:space="preserve">(Phases 2 et 3) vérifient l’engagement de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; manipulation tactile des étiquettes ; consignes courtes données une à une.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Allophones / plurilingues</w:t>
      </w:r>
      <w:r>
        <w:t xml:space="preserve"> </w:t>
      </w:r>
      <w:r>
        <w:t xml:space="preserve">: appui sur les langues romanes connues (</w:t>
      </w:r>
      <w:r>
        <w:rPr>
          <w:iCs/>
          <w:i/>
        </w:rPr>
        <w:t xml:space="preserve">rosa</w:t>
      </w:r>
      <w:r>
        <w:t xml:space="preserve">,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en espagnol et italien).</w:t>
      </w:r>
    </w:p>
    <w:p>
      <w:r>
        <w:pict>
          <v:rect style="width:0;height:1.5pt" o:hralign="center" o:hrstd="t" o:hr="t"/>
        </w:pict>
      </w:r>
    </w:p>
    <w:bookmarkEnd w:id="36"/>
    <w:bookmarkStart w:id="37" w:name="X6b09151f26a48dba4a3d32accfabb01fb9dc0a6"/>
    <w:p>
      <w:pPr>
        <w:pStyle w:val="Heading2"/>
      </w:pPr>
      <w:r>
        <w:t xml:space="preserve">Trace écrite (résultat co-construit attendu)</w:t>
      </w:r>
    </w:p>
    <w:p>
      <w:pPr>
        <w:pStyle w:val="BlockText"/>
      </w:pPr>
      <w:r>
        <w:rPr>
          <w:bCs/>
          <w:b/>
        </w:rPr>
        <w:t xml:space="preserve">Les dieux romains et la 1re déclinaison</w:t>
      </w:r>
    </w:p>
    <w:p>
      <w:pPr>
        <w:pStyle w:val="BlockText"/>
      </w:pPr>
      <w:r>
        <w:t xml:space="preserve">Les Romains honorent de nombreuses divinités. Quelques-unes :</w:t>
      </w:r>
      <w:r>
        <w:t xml:space="preserve"> </w:t>
      </w:r>
      <w:r>
        <w:rPr>
          <w:bCs/>
          <w:b/>
        </w:rPr>
        <w:t xml:space="preserve">Iuppiter</w:t>
      </w:r>
      <w:r>
        <w:t xml:space="preserve"> </w:t>
      </w:r>
      <w:r>
        <w:t xml:space="preserve">(roi des dieux),</w:t>
      </w:r>
      <w:r>
        <w:t xml:space="preserve"> </w:t>
      </w:r>
      <w:r>
        <w:rPr>
          <w:bCs/>
          <w:b/>
        </w:rPr>
        <w:t xml:space="preserve">Iuno</w:t>
      </w:r>
      <w:r>
        <w:t xml:space="preserve"> </w:t>
      </w:r>
      <w:r>
        <w:t xml:space="preserve">(mariage, famille),</w:t>
      </w:r>
      <w:r>
        <w:t xml:space="preserve"> </w:t>
      </w:r>
      <w:r>
        <w:rPr>
          <w:bCs/>
          <w:b/>
        </w:rPr>
        <w:t xml:space="preserve">Minerua</w:t>
      </w:r>
      <w:r>
        <w:t xml:space="preserve"> </w:t>
      </w:r>
      <w:r>
        <w:t xml:space="preserve">(intelligence),</w:t>
      </w:r>
      <w:r>
        <w:t xml:space="preserve"> </w:t>
      </w:r>
      <w:r>
        <w:rPr>
          <w:bCs/>
          <w:b/>
        </w:rPr>
        <w:t xml:space="preserve">Diana</w:t>
      </w:r>
      <w:r>
        <w:t xml:space="preserve"> </w:t>
      </w:r>
      <w:r>
        <w:t xml:space="preserve">(chasse),</w:t>
      </w:r>
      <w:r>
        <w:t xml:space="preserve"> </w:t>
      </w:r>
      <w:r>
        <w:rPr>
          <w:bCs/>
          <w:b/>
        </w:rPr>
        <w:t xml:space="preserve">Venus</w:t>
      </w:r>
      <w:r>
        <w:t xml:space="preserve"> </w:t>
      </w:r>
      <w:r>
        <w:t xml:space="preserve">(amour),</w:t>
      </w:r>
      <w:r>
        <w:t xml:space="preserve"> </w:t>
      </w:r>
      <w:r>
        <w:rPr>
          <w:bCs/>
          <w:b/>
        </w:rPr>
        <w:t xml:space="preserve">Mars</w:t>
      </w:r>
      <w:r>
        <w:t xml:space="preserve"> </w:t>
      </w:r>
      <w:r>
        <w:t xml:space="preserve">(guerre). À chacune correspond souvent une figure grecque (Zeus, Héra, Athéna, Artémis, Aphrodite, Arès).</w:t>
      </w:r>
    </w:p>
    <w:p>
      <w:pPr>
        <w:pStyle w:val="BlockText"/>
      </w:pPr>
      <w:r>
        <w:t xml:space="preserve">En latin, un mot</w:t>
      </w:r>
      <w:r>
        <w:t xml:space="preserve"> </w:t>
      </w:r>
      <w:r>
        <w:rPr>
          <w:bCs/>
          <w:b/>
        </w:rPr>
        <w:t xml:space="preserve">change de terminaison</w:t>
      </w:r>
      <w:r>
        <w:t xml:space="preserve"> </w:t>
      </w:r>
      <w:r>
        <w:t xml:space="preserve">selon sa fonction dans la phrase : c’est la</w:t>
      </w:r>
      <w:r>
        <w:t xml:space="preserve"> </w:t>
      </w:r>
      <w:r>
        <w:rPr>
          <w:bCs/>
          <w:b/>
        </w:rPr>
        <w:t xml:space="preserve">déclinaison</w:t>
      </w:r>
      <w:r>
        <w:t xml:space="preserve">. Chaque fonction correspond à un</w:t>
      </w:r>
      <w:r>
        <w:t xml:space="preserve"> </w:t>
      </w:r>
      <w:r>
        <w:rPr>
          <w:bCs/>
          <w:b/>
        </w:rPr>
        <w:t xml:space="preserve">cas</w:t>
      </w:r>
      <w:r>
        <w:t xml:space="preserve">. Un nom se compose d’un</w:t>
      </w:r>
      <w:r>
        <w:t xml:space="preserve"> </w:t>
      </w:r>
      <w:r>
        <w:rPr>
          <w:bCs/>
          <w:b/>
        </w:rPr>
        <w:t xml:space="preserve">radical</w:t>
      </w:r>
      <w:r>
        <w:t xml:space="preserve"> </w:t>
      </w:r>
      <w:r>
        <w:t xml:space="preserve">(partie fixe) et d’une</w:t>
      </w:r>
      <w:r>
        <w:t xml:space="preserve"> </w:t>
      </w:r>
      <w:r>
        <w:rPr>
          <w:bCs/>
          <w:b/>
        </w:rPr>
        <w:t xml:space="preserve">désinence</w:t>
      </w:r>
      <w:r>
        <w:t xml:space="preserve"> </w:t>
      </w:r>
      <w:r>
        <w:t xml:space="preserve">(terminaison qui varie).</w:t>
      </w:r>
    </w:p>
    <w:p>
      <w:pPr>
        <w:pStyle w:val="BlockText"/>
      </w:pPr>
      <w:r>
        <w:rPr>
          <w:bCs/>
          <w:b/>
        </w:rPr>
        <w:t xml:space="preserve">1re déclinaison (féminin), modèle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rosa, rosae</w:t>
      </w:r>
      <w:r>
        <w:rPr>
          <w:bCs/>
          <w:b/>
        </w:rPr>
        <w:t xml:space="preserve"> </w:t>
      </w:r>
      <w:r>
        <w:rPr>
          <w:bCs/>
          <w:b/>
        </w:rPr>
        <w:t xml:space="preserve">— « la rose »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Nominatif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Accusatif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Génitif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Ablatif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rosā</w:t>
            </w:r>
          </w:p>
        </w:tc>
      </w:tr>
    </w:tbl>
    <w:p>
      <w:pPr>
        <w:pStyle w:val="BlockText"/>
      </w:pPr>
      <w:r>
        <w:rPr>
          <w:bCs/>
          <w:b/>
        </w:rPr>
        <w:t xml:space="preserve">Héritage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rosa</w:t>
      </w:r>
      <w:r>
        <w:t xml:space="preserve"> </w:t>
      </w:r>
      <w:r>
        <w:t xml:space="preserve">→ rose ;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→ famille ;</w:t>
      </w:r>
      <w:r>
        <w:t xml:space="preserve"> </w:t>
      </w:r>
      <w:r>
        <w:rPr>
          <w:iCs/>
          <w:i/>
        </w:rPr>
        <w:t xml:space="preserve">uita</w:t>
      </w:r>
      <w:r>
        <w:t xml:space="preserve"> </w:t>
      </w:r>
      <w:r>
        <w:t xml:space="preserve">→ vie, vital. Les noms de plusieurs jours de la semaine viennent des dieux romains (mardi/</w:t>
      </w:r>
      <w:r>
        <w:rPr>
          <w:iCs/>
          <w:i/>
        </w:rPr>
        <w:t xml:space="preserve">Mars</w:t>
      </w:r>
      <w:r>
        <w:t xml:space="preserve">, jeudi/</w:t>
      </w:r>
      <w:r>
        <w:rPr>
          <w:iCs/>
          <w:i/>
        </w:rPr>
        <w:t xml:space="preserve">Iuppiter</w:t>
      </w:r>
      <w:r>
        <w:t xml:space="preserve">, vendredi/</w:t>
      </w:r>
      <w:r>
        <w:rPr>
          <w:iCs/>
          <w:i/>
        </w:rPr>
        <w:t xml:space="preserve">Venus</w:t>
      </w:r>
      <w:r>
        <w:t xml:space="preserve">).</w:t>
      </w:r>
    </w:p>
    <w:p>
      <w:pPr>
        <w:pStyle w:val="BlockText"/>
      </w:pPr>
      <w:r>
        <w:rPr>
          <w:iCs/>
          <w:i/>
        </w:rPr>
        <w:t xml:space="preserve">Cette trace est issue des formulations de la classe ; sa forme variera d’une séance à l’autre (carte mentale, texte à trous, schéma…).</w:t>
      </w:r>
    </w:p>
    <w:p>
      <w:r>
        <w:pict>
          <v:rect style="width:0;height:1.5pt" o:hralign="center" o:hrstd="t" o:hr="t"/>
        </w:pict>
      </w:r>
    </w:p>
    <w:bookmarkEnd w:id="37"/>
    <w:bookmarkStart w:id="38" w:name="X0460ea6bc5c28bf37e8e64cb85f684f56e396d6"/>
    <w:p>
      <w:pPr>
        <w:pStyle w:val="Heading2"/>
      </w:pPr>
      <w:r>
        <w:t xml:space="preserve">Auto-évaluation des élèves en fin de séance (à indicateurs de réussite)</w:t>
      </w:r>
    </w:p>
    <w:p>
      <w:pPr>
        <w:pStyle w:val="FirstParagraph"/>
      </w:pPr>
      <w:r>
        <w:t xml:space="preserve">L’élève coche « Acquis / En cours / À revoir » : chaque ligne décrit</w:t>
      </w:r>
      <w:r>
        <w:t xml:space="preserve"> </w:t>
      </w:r>
      <w:r>
        <w:rPr>
          <w:bCs/>
          <w:b/>
        </w:rPr>
        <w:t xml:space="preserve">à quoi ressemble une réponse réussie</w:t>
      </w:r>
      <w:r>
        <w:t xml:space="preserve">, au-delà de « j’ai compris ».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 cours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nommer les divinités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cite</w:t>
            </w:r>
            <w:r>
              <w:t xml:space="preserve"> </w:t>
            </w:r>
            <w:r>
              <w:rPr>
                <w:bCs/>
                <w:b/>
              </w:rPr>
              <w:t xml:space="preserve">au moins 4</w:t>
            </w:r>
            <w:r>
              <w:t xml:space="preserve"> </w:t>
            </w:r>
            <w:r>
              <w:t xml:space="preserve">divinités en latin (</w:t>
            </w:r>
            <w:r>
              <w:rPr>
                <w:iCs/>
                <w:i/>
              </w:rPr>
              <w:t xml:space="preserve">Iuppiter, Iuno, Minerua, Diana, Venus, Mars</w:t>
            </w:r>
            <w:r>
              <w:t xml:space="preserve">) avec leur domaine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la déclinaison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formule : « la</w:t>
            </w:r>
            <w:r>
              <w:t xml:space="preserve"> </w:t>
            </w:r>
            <w:r>
              <w:rPr>
                <w:bCs/>
                <w:b/>
              </w:rPr>
              <w:t xml:space="preserve">terminaison</w:t>
            </w:r>
            <w:r>
              <w:t xml:space="preserve"> </w:t>
            </w:r>
            <w:r>
              <w:t xml:space="preserve">change selon la</w:t>
            </w:r>
            <w:r>
              <w:t xml:space="preserve"> </w:t>
            </w:r>
            <w:r>
              <w:rPr>
                <w:bCs/>
                <w:b/>
              </w:rPr>
              <w:t xml:space="preserve">fonction</w:t>
            </w:r>
            <w:r>
              <w:t xml:space="preserve"> </w:t>
            </w:r>
            <w:r>
              <w:t xml:space="preserve">du mot dans la phrase 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repérer radical / désinence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dans</w:t>
            </w:r>
            <w:r>
              <w:t xml:space="preserve"> </w:t>
            </w:r>
            <w:r>
              <w:rPr>
                <w:iCs/>
                <w:i/>
              </w:rPr>
              <w:t xml:space="preserve">Dianae</w:t>
            </w:r>
            <w:r>
              <w:t xml:space="preserve">, j’entoure</w:t>
            </w:r>
            <w:r>
              <w:t xml:space="preserve"> </w:t>
            </w:r>
            <w:r>
              <w:rPr>
                <w:iCs/>
                <w:i/>
              </w:rPr>
              <w:t xml:space="preserve">Dian-</w:t>
            </w:r>
            <w:r>
              <w:t xml:space="preserve"> </w:t>
            </w:r>
            <w:r>
              <w:t xml:space="preserve">(radical) et</w:t>
            </w:r>
            <w:r>
              <w:t xml:space="preserve"> </w:t>
            </w:r>
            <w:r>
              <w:rPr>
                <w:iCs/>
                <w:i/>
              </w:rPr>
              <w:t xml:space="preserve">-ae</w:t>
            </w:r>
            <w:r>
              <w:t xml:space="preserve"> </w:t>
            </w:r>
            <w:r>
              <w:t xml:space="preserve">(désinence)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reconnaître le sujet et le COD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désigne</w:t>
            </w:r>
            <w:r>
              <w:t xml:space="preserve"> </w:t>
            </w:r>
            <w:r>
              <w:rPr>
                <w:iCs/>
                <w:i/>
              </w:rPr>
              <w:t xml:space="preserve">-a</w:t>
            </w:r>
            <w:r>
              <w:t xml:space="preserve"> </w:t>
            </w:r>
            <w:r>
              <w:t xml:space="preserve">comme sujet et</w:t>
            </w:r>
            <w:r>
              <w:t xml:space="preserve"> </w:t>
            </w:r>
            <w:r>
              <w:rPr>
                <w:iCs/>
                <w:i/>
              </w:rPr>
              <w:t xml:space="preserve">-am</w:t>
            </w:r>
            <w:r>
              <w:t xml:space="preserve"> </w:t>
            </w:r>
            <w:r>
              <w:t xml:space="preserve">comme COD, et je le justifie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écrire</w:t>
            </w:r>
            <w:r>
              <w:t xml:space="preserve"> </w:t>
            </w:r>
            <w:r>
              <w:rPr>
                <w:iCs/>
                <w:i/>
              </w:rPr>
              <w:t xml:space="preserve">rosa</w:t>
            </w:r>
            <w:r>
              <w:t xml:space="preserve"> </w:t>
            </w:r>
            <w:r>
              <w:t xml:space="preserve">au singulier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sans erreur</w:t>
            </w:r>
            <w:r>
              <w:t xml:space="preserve"> </w:t>
            </w:r>
            <w:r>
              <w:rPr>
                <w:iCs/>
                <w:i/>
              </w:rPr>
              <w:t xml:space="preserve">rosa, rosa, rosam, rosae, rosae, rosā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relier latin et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</w:t>
            </w:r>
            <w:r>
              <w:t xml:space="preserve"> </w:t>
            </w:r>
            <w:r>
              <w:rPr>
                <w:bCs/>
                <w:b/>
              </w:rPr>
              <w:t xml:space="preserve">2 mots français</w:t>
            </w:r>
            <w:r>
              <w:t xml:space="preserve"> </w:t>
            </w:r>
            <w:r>
              <w:t xml:space="preserve">issus de</w:t>
            </w:r>
            <w:r>
              <w:t xml:space="preserve"> </w:t>
            </w:r>
            <w:r>
              <w:rPr>
                <w:iCs/>
                <w:i/>
              </w:rPr>
              <w:t xml:space="preserve">rosa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familia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iCs/>
                <w:i/>
              </w:rPr>
              <w:t xml:space="preserve">uita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Mot d’humeur (réinvestissement ludique) : « Aujourd’hui, je me sens plutôt</w:t>
      </w:r>
      <w:r>
        <w:t xml:space="preserve"> </w:t>
      </w:r>
      <w:r>
        <w:rPr>
          <w:bCs/>
          <w:b/>
        </w:rPr>
        <w:t xml:space="preserve">mercuriel</w:t>
      </w:r>
      <w:r>
        <w:t xml:space="preserve"> </w:t>
      </w:r>
      <w:r>
        <w:t xml:space="preserve">(vif, curieux) ? » — l’adjectif français</w:t>
      </w:r>
      <w:r>
        <w:t xml:space="preserve"> </w:t>
      </w:r>
      <w:r>
        <w:rPr>
          <w:iCs/>
          <w:i/>
        </w:rPr>
        <w:t xml:space="preserve">mercuriel</w:t>
      </w:r>
      <w:r>
        <w:t xml:space="preserve"> </w:t>
      </w:r>
      <w:r>
        <w:t xml:space="preserve">prolonge l’héritage des noms de dieux.</w:t>
      </w:r>
    </w:p>
    <w:p>
      <w:r>
        <w:pict>
          <v:rect style="width:0;height:1.5pt" o:hralign="center" o:hrstd="t" o:hr="t"/>
        </w:pict>
      </w:r>
    </w:p>
    <w:bookmarkEnd w:id="38"/>
    <w:bookmarkStart w:id="39" w:name="X1b388b5de022fcffd4af4c8fbdcc17622a46def"/>
    <w:p>
      <w:pPr>
        <w:pStyle w:val="Heading2"/>
      </w:pPr>
      <w:r>
        <w:t xml:space="preserve">Activités d’approfondissement (pour élèves rapides)</w:t>
      </w:r>
    </w:p>
    <w:p>
      <w:pPr>
        <w:numPr>
          <w:ilvl w:val="0"/>
          <w:numId w:val="1015"/>
        </w:numPr>
        <w:pStyle w:val="Compact"/>
      </w:pPr>
      <w:r>
        <w:t xml:space="preserve">Décliner</w:t>
      </w:r>
      <w:r>
        <w:t xml:space="preserve"> </w:t>
      </w:r>
      <w:r>
        <w:rPr>
          <w:iCs/>
          <w:i/>
        </w:rPr>
        <w:t xml:space="preserve">familia, familiae</w:t>
      </w:r>
      <w:r>
        <w:t xml:space="preserve"> </w:t>
      </w:r>
      <w:r>
        <w:t xml:space="preserve">au singulier, puis proposer le pluriel par hypothèse.</w:t>
      </w:r>
    </w:p>
    <w:p>
      <w:pPr>
        <w:numPr>
          <w:ilvl w:val="0"/>
          <w:numId w:val="1015"/>
        </w:numPr>
        <w:pStyle w:val="Compact"/>
      </w:pPr>
      <w:r>
        <w:t xml:space="preserve">Construire une phrase latine correcte avec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silua</w:t>
      </w:r>
      <w:r>
        <w:t xml:space="preserve"> </w:t>
      </w:r>
      <w:r>
        <w:t xml:space="preserve">(ex.</w:t>
      </w:r>
      <w:r>
        <w:t xml:space="preserve"> </w:t>
      </w:r>
      <w:r>
        <w:rPr>
          <w:iCs/>
          <w:i/>
        </w:rPr>
        <w:t xml:space="preserve">Diana siluam amat</w:t>
      </w:r>
      <w:r>
        <w:t xml:space="preserve">).</w:t>
      </w:r>
    </w:p>
    <w:p>
      <w:pPr>
        <w:numPr>
          <w:ilvl w:val="0"/>
          <w:numId w:val="1015"/>
        </w:numPr>
        <w:pStyle w:val="Compact"/>
      </w:pPr>
      <w:r>
        <w:t xml:space="preserve">Enquête « héritage » : recenser les dérivés français de</w:t>
      </w:r>
      <w:r>
        <w:t xml:space="preserve"> </w:t>
      </w:r>
      <w:r>
        <w:rPr>
          <w:iCs/>
          <w:i/>
        </w:rPr>
        <w:t xml:space="preserve">uita</w:t>
      </w:r>
      <w:r>
        <w:t xml:space="preserve"> </w:t>
      </w:r>
      <w:r>
        <w:t xml:space="preserve">(</w:t>
      </w:r>
      <w:r>
        <w:rPr>
          <w:iCs/>
          <w:i/>
        </w:rPr>
        <w:t xml:space="preserve">vital, vitalité, ravitailler, vivace</w:t>
      </w:r>
      <w:r>
        <w:t xml:space="preserve">…).</w:t>
      </w:r>
    </w:p>
    <w:p>
      <w:pPr>
        <w:numPr>
          <w:ilvl w:val="0"/>
          <w:numId w:val="1015"/>
        </w:numPr>
        <w:pStyle w:val="Compact"/>
      </w:pPr>
      <w:r>
        <w:t xml:space="preserve">Associer trois divinités à leur figure grecque et à un attribut (foudre, casque, arc), via les liens d’images.</w:t>
      </w:r>
    </w:p>
    <w:p>
      <w:r>
        <w:pict>
          <v:rect style="width:0;height:1.5pt" o:hralign="center" o:hrstd="t" o:hr="t"/>
        </w:pict>
      </w:r>
    </w:p>
    <w:bookmarkEnd w:id="39"/>
    <w:bookmarkStart w:id="40" w:name="prolongements-possibles"/>
    <w:p>
      <w:pPr>
        <w:pStyle w:val="Heading2"/>
      </w:pPr>
      <w:r>
        <w:t xml:space="preserve">Prolongements possibles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Séance suivante</w:t>
      </w:r>
      <w:r>
        <w:t xml:space="preserve"> </w:t>
      </w:r>
      <w:r>
        <w:t xml:space="preserve">: lecture-compréhension guidée d’une phrase authentique simple mettant en scène une divinité (ex. Doc. D), avec repérage d’indices signifiants.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Civilisation</w:t>
      </w:r>
      <w:r>
        <w:t xml:space="preserve"> </w:t>
      </w:r>
      <w:r>
        <w:t xml:space="preserve">: un rite ou une fête romaine (sacrifice,</w:t>
      </w:r>
      <w:r>
        <w:t xml:space="preserve"> </w:t>
      </w:r>
      <w:r>
        <w:rPr>
          <w:iCs/>
          <w:i/>
        </w:rPr>
        <w:t xml:space="preserve">Vestalia</w:t>
      </w:r>
      <w:r>
        <w:t xml:space="preserve">) pour approfondir « rites et fêtes ».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Français</w:t>
      </w:r>
      <w:r>
        <w:t xml:space="preserve"> </w:t>
      </w:r>
      <w:r>
        <w:t xml:space="preserve">: mise en relation avec « Héros/héroïnes et héroïsme » (programme de 5ᵉ).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Histoire des arts</w:t>
      </w:r>
      <w:r>
        <w:t xml:space="preserve"> </w:t>
      </w:r>
      <w:r>
        <w:t xml:space="preserve">: « Arts et société à l’époque antique et au haut Moyen Âge » à partir de la statuaire.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Numérique</w:t>
      </w:r>
      <w:r>
        <w:t xml:space="preserve"> </w:t>
      </w:r>
      <w:r>
        <w:t xml:space="preserve">: visite virtuelle d’un temple romain, recherche documentaire sur une divinité au choix.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latin/lca-atelier-traduction.pdf" TargetMode="External" /><Relationship Type="http://schemas.openxmlformats.org/officeDocument/2006/relationships/hyperlink" Id="rId20" Target="../../telechargements/matieres/latin/programme-lca-cycle4-2016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latin/lca-atelier-traduction.pdf" TargetMode="External" /><Relationship Type="http://schemas.openxmlformats.org/officeDocument/2006/relationships/hyperlink" Id="rId20" Target="../../telechargements/matieres/latin/programme-lca-cycle4-2016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2026-06-22T08:29:45Z</dcterms:created>
  <dcterms:modified xsi:type="dcterms:W3CDTF">2026-06-22T08:29:45Z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