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5" w:name="X707a02373103105f2604ffc8920b1e62702ec5e"/>
    <w:p>
      <w:pPr>
        <w:pStyle w:val="Heading1"/>
      </w:pPr>
      <w:r>
        <w:t xml:space="preserve">Fiche de séance — La métamorphose de Daphné (Ovide,</w:t>
      </w:r>
      <w:r>
        <w:t xml:space="preserve"> </w:t>
      </w:r>
      <w:r>
        <w:rPr>
          <w:iCs/>
          <w:i/>
        </w:rPr>
        <w:t xml:space="preserve">Les Métamorphoses</w:t>
      </w:r>
      <w:r>
        <w:t xml:space="preserve">) : lire et comprendre un texte fondateur</w:t>
      </w:r>
    </w:p>
    <w:bookmarkStart w:id="24" w:name="informations-générales"/>
    <w:p>
      <w:pPr>
        <w:pStyle w:val="Heading2"/>
      </w:pPr>
      <w:r>
        <w:t xml:space="preserve">Informations générales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Élément</w:t>
            </w:r>
          </w:p>
        </w:tc>
        <w:tc>
          <w:tcPr/>
          <w:p>
            <w:pPr>
              <w:pStyle w:val="Compact"/>
              <w:jc w:val="left"/>
            </w:pPr>
            <w:r>
              <w:t xml:space="preserve">Détail</w:t>
            </w:r>
          </w:p>
        </w:tc>
      </w:tr>
      <w:tr>
        <w:tc>
          <w:tcPr/>
          <w:p>
            <w:pPr>
              <w:pStyle w:val="Compact"/>
              <w:jc w:val="left"/>
            </w:pPr>
            <w:r>
              <w:rPr>
                <w:bCs/>
                <w:b/>
              </w:rPr>
              <w:t xml:space="preserve">Niveau / classe</w:t>
            </w:r>
          </w:p>
        </w:tc>
        <w:tc>
          <w:tcPr/>
          <w:p>
            <w:pPr>
              <w:pStyle w:val="Compact"/>
              <w:jc w:val="left"/>
            </w:pPr>
            <w:r>
              <w:t xml:space="preserve">6ᵉ (cycle 3) — classe hétérogène de 28 élèves (4 lecteurs fragiles, 1 élève allophone)</w:t>
            </w:r>
          </w:p>
        </w:tc>
      </w:tr>
      <w:tr>
        <w:tc>
          <w:tcPr/>
          <w:p>
            <w:pPr>
              <w:pStyle w:val="Compact"/>
              <w:jc w:val="left"/>
            </w:pPr>
            <w:r>
              <w:rPr>
                <w:bCs/>
                <w:b/>
              </w:rPr>
              <w:t xml:space="preserve">Discipline</w:t>
            </w:r>
          </w:p>
        </w:tc>
        <w:tc>
          <w:tcPr/>
          <w:p>
            <w:pPr>
              <w:pStyle w:val="Compact"/>
              <w:jc w:val="left"/>
            </w:pPr>
            <w:r>
              <w:t xml:space="preserve">Français</w:t>
            </w:r>
          </w:p>
        </w:tc>
      </w:tr>
      <w:tr>
        <w:tc>
          <w:tcPr/>
          <w:p>
            <w:pPr>
              <w:pStyle w:val="Compact"/>
              <w:jc w:val="left"/>
            </w:pPr>
            <w:r>
              <w:rPr>
                <w:bCs/>
                <w:b/>
              </w:rPr>
              <w:t xml:space="preserve">Entrée du programme</w:t>
            </w:r>
          </w:p>
        </w:tc>
        <w:tc>
          <w:tcPr/>
          <w:p>
            <w:pPr>
              <w:pStyle w:val="Compact"/>
              <w:jc w:val="left"/>
            </w:pPr>
            <w:r>
              <w:t xml:space="preserve">« Créer, recréer le monde : récits des origines (récit, fiction) »</w:t>
            </w:r>
          </w:p>
        </w:tc>
      </w:tr>
      <w:tr>
        <w:tc>
          <w:tcPr/>
          <w:p>
            <w:pPr>
              <w:pStyle w:val="Compact"/>
              <w:jc w:val="left"/>
            </w:pPr>
            <w:r>
              <w:rPr>
                <w:bCs/>
                <w:b/>
              </w:rPr>
              <w:t xml:space="preserve">Thème de la séance</w:t>
            </w:r>
          </w:p>
        </w:tc>
        <w:tc>
          <w:tcPr/>
          <w:p>
            <w:pPr>
              <w:pStyle w:val="Compact"/>
              <w:jc w:val="left"/>
            </w:pPr>
            <w:r>
              <w:t xml:space="preserve">La métamorphose de Daphné : lire et comprendre un récit étiologique fondateur</w:t>
            </w:r>
          </w:p>
        </w:tc>
      </w:tr>
      <w:tr>
        <w:tc>
          <w:tcPr/>
          <w:p>
            <w:pPr>
              <w:pStyle w:val="Compact"/>
              <w:jc w:val="left"/>
            </w:pPr>
            <w:r>
              <w:rPr>
                <w:bCs/>
                <w:b/>
              </w:rPr>
              <w:t xml:space="preserve">Créneau</w:t>
            </w:r>
          </w:p>
        </w:tc>
        <w:tc>
          <w:tcPr/>
          <w:p>
            <w:pPr>
              <w:pStyle w:val="Compact"/>
              <w:jc w:val="left"/>
            </w:pPr>
            <w:r>
              <w:t xml:space="preserve">55 min (≈ 45 min effectives)</w:t>
            </w:r>
          </w:p>
        </w:tc>
      </w:tr>
      <w:tr>
        <w:tc>
          <w:tcPr/>
          <w:p>
            <w:pPr>
              <w:pStyle w:val="Compact"/>
              <w:jc w:val="left"/>
            </w:pPr>
            <w:r>
              <w:rPr>
                <w:bCs/>
                <w:b/>
              </w:rPr>
              <w:t xml:space="preserve">Place dans la séquence</w:t>
            </w:r>
          </w:p>
        </w:tc>
        <w:tc>
          <w:tcPr/>
          <w:p>
            <w:pPr>
              <w:pStyle w:val="Compact"/>
              <w:jc w:val="left"/>
            </w:pPr>
            <w:r>
              <w:t xml:space="preserve">Séance 2 d’une séquence sur les récits des origines (la séance 1 a posé le cadre : qu’est-ce qu’un récit qui explique l’origine d’une chose du monde)</w:t>
            </w:r>
          </w:p>
        </w:tc>
      </w:tr>
      <w:tr>
        <w:tc>
          <w:tcPr/>
          <w:p>
            <w:pPr>
              <w:pStyle w:val="Compact"/>
              <w:jc w:val="left"/>
            </w:pPr>
            <w:r>
              <w:rPr>
                <w:bCs/>
                <w:b/>
              </w:rPr>
              <w:t xml:space="preserve">Support principal</w:t>
            </w:r>
          </w:p>
        </w:tc>
        <w:tc>
          <w:tcPr/>
          <w:p>
            <w:pPr>
              <w:pStyle w:val="Compact"/>
              <w:jc w:val="left"/>
            </w:pPr>
            <w:r>
              <w:t xml:space="preserve">Ovide,</w:t>
            </w:r>
            <w:r>
              <w:t xml:space="preserve"> </w:t>
            </w:r>
            <w:r>
              <w:rPr>
                <w:iCs/>
                <w:i/>
              </w:rPr>
              <w:t xml:space="preserve">Les Métamorphoses</w:t>
            </w:r>
            <w:r>
              <w:t xml:space="preserve">, livre I, la métamorphose de Daphné, v. 525-567 (traduction française du domaine public)</w:t>
            </w:r>
          </w:p>
        </w:tc>
      </w:tr>
    </w:tbl>
    <w:p>
      <w:r>
        <w:pict>
          <v:rect style="width:0;height:1.5pt" o:hralign="center" o:hrstd="t" o:hr="t"/>
        </w:pict>
      </w:r>
    </w:p>
    <w:p>
      <w:pPr>
        <w:pStyle w:val="BlockText"/>
      </w:pPr>
      <w:r>
        <w:rPr>
          <w:bCs/>
          <w:b/>
        </w:rPr>
        <w:t xml:space="preserve">Note sur les sources.</w:t>
      </w:r>
      <w:r>
        <w:t xml:space="preserve"> </w:t>
      </w:r>
      <w:r>
        <w:t xml:space="preserve">Cette fiche s’appuie sur le</w:t>
      </w:r>
      <w:r>
        <w:t xml:space="preserve"> </w:t>
      </w:r>
      <w:r>
        <w:rPr>
          <w:bCs/>
          <w:b/>
        </w:rPr>
        <w:t xml:space="preserve">programme de français du cycle 3</w:t>
      </w:r>
      <w:r>
        <w:t xml:space="preserve"> </w:t>
      </w:r>
      <w:r>
        <w:t xml:space="preserve">(</w:t>
      </w:r>
      <w:hyperlink r:id="rId20">
        <w:r>
          <w:rPr>
            <w:rStyle w:val="Hyperlink"/>
          </w:rPr>
          <w:t xml:space="preserve">PDF</w:t>
        </w:r>
      </w:hyperlink>
      <w:r>
        <w:t xml:space="preserve">). L’entrée de 6ᵉ</w:t>
      </w:r>
      <w:r>
        <w:t xml:space="preserve"> </w:t>
      </w:r>
      <w:r>
        <w:rPr>
          <w:bCs/>
          <w:b/>
        </w:rPr>
        <w:t xml:space="preserve">« Créer, recréer le monde : récits des origines (récit, fiction) »</w:t>
      </w:r>
      <w:r>
        <w:t xml:space="preserve"> </w:t>
      </w:r>
      <w:r>
        <w:t xml:space="preserve">y figure</w:t>
      </w:r>
      <w:r>
        <w:t xml:space="preserve"> </w:t>
      </w:r>
      <w:r>
        <w:rPr>
          <w:bCs/>
          <w:b/>
        </w:rPr>
        <w:t xml:space="preserve">page 7</w:t>
      </w:r>
      <w:r>
        <w:t xml:space="preserve"> </w:t>
      </w:r>
      <w:r>
        <w:t xml:space="preserve">: le programme demande que l’élève « découvre au moins un texte fondateur […] et quelques mythes et contes étiologiques », qu’il « devienne sensible aux symboles et aux métaphores ».</w:t>
      </w:r>
      <w:r>
        <w:t xml:space="preserve"> </w:t>
      </w:r>
      <w:r>
        <w:rPr>
          <w:iCs/>
          <w:i/>
        </w:rPr>
        <w:t xml:space="preserve">Précision de probité :</w:t>
      </w:r>
      <w:r>
        <w:t xml:space="preserve"> </w:t>
      </w:r>
      <w:r>
        <w:t xml:space="preserve">au sens strict du programme, « texte fondateur » renvoie « notamment [aux] religions monothéistes », tandis que Daphné relève des</w:t>
      </w:r>
      <w:r>
        <w:t xml:space="preserve"> </w:t>
      </w:r>
      <w:r>
        <w:rPr>
          <w:bCs/>
          <w:b/>
        </w:rPr>
        <w:t xml:space="preserve">mythes et contes étiologiques</w:t>
      </w:r>
      <w:r>
        <w:t xml:space="preserve"> </w:t>
      </w:r>
      <w:r>
        <w:t xml:space="preserve">de la même entrée — c’est cette seconde catégorie qui fonde exactement la séance ; le titre de la fiche emploie « texte fondateur » dans un sens élargi. La séance étant centrée sur la</w:t>
      </w:r>
      <w:r>
        <w:t xml:space="preserve"> </w:t>
      </w:r>
      <w:r>
        <w:rPr>
          <w:bCs/>
          <w:b/>
        </w:rPr>
        <w:t xml:space="preserve">lecture et la compréhension</w:t>
      </w:r>
      <w:r>
        <w:t xml:space="preserve">, elle mobilise la compétence « Lire et comprendre seul des textes, des documents et des images » et le développement des « stratégies de compréhension » pour « devenir un lecteur autonome » (principe du cycle 3,</w:t>
      </w:r>
      <w:r>
        <w:t xml:space="preserve"> </w:t>
      </w:r>
      <w:r>
        <w:rPr>
          <w:bCs/>
          <w:b/>
        </w:rPr>
        <w:t xml:space="preserve">page 3</w:t>
      </w:r>
      <w:r>
        <w:t xml:space="preserve">), ainsi que la « Culture littéraire et artistique » et la mise en relation du texte « avec d’autres références : expérience vécue, connaissances culturelles » (</w:t>
      </w:r>
      <w:r>
        <w:rPr>
          <w:bCs/>
          <w:b/>
        </w:rPr>
        <w:t xml:space="preserve">page 6</w:t>
      </w:r>
      <w:r>
        <w:t xml:space="preserve">), qui justifie la comparaison avec la sculpture du Bernin. Les</w:t>
      </w:r>
      <w:r>
        <w:t xml:space="preserve"> </w:t>
      </w:r>
      <w:r>
        <w:rPr>
          <w:bCs/>
          <w:b/>
        </w:rPr>
        <w:t xml:space="preserve">repères annuels de progression</w:t>
      </w:r>
      <w:r>
        <w:t xml:space="preserve"> </w:t>
      </w:r>
      <w:r>
        <w:t xml:space="preserve">de cycle 3 (</w:t>
      </w:r>
      <w:hyperlink r:id="rId21">
        <w:r>
          <w:rPr>
            <w:rStyle w:val="Hyperlink"/>
          </w:rPr>
          <w:t xml:space="preserve">PDF</w:t>
        </w:r>
      </w:hyperlink>
      <w:r>
        <w:t xml:space="preserve">) n’ont pas fourni de contenu propre à Daphné et n’ont servi que de cadre de niveau. Deux documents didactiques de la discipline ont été examinés et se révèlent</w:t>
      </w:r>
      <w:r>
        <w:t xml:space="preserve"> </w:t>
      </w:r>
      <w:r>
        <w:rPr>
          <w:bCs/>
          <w:b/>
        </w:rPr>
        <w:t xml:space="preserve">hors thème pour une séance de lecture</w:t>
      </w:r>
      <w:r>
        <w:t xml:space="preserve"> </w:t>
      </w:r>
      <w:r>
        <w:t xml:space="preserve">: « Analyser un sujet d’écriture » (Éduscol,</w:t>
      </w:r>
      <w:r>
        <w:t xml:space="preserve"> </w:t>
      </w:r>
      <w:hyperlink r:id="rId22">
        <w:r>
          <w:rPr>
            <w:rStyle w:val="Hyperlink"/>
          </w:rPr>
          <w:t xml:space="preserve">PDF</w:t>
        </w:r>
      </w:hyperlink>
      <w:r>
        <w:t xml:space="preserve">) porte tout entier sur l’</w:t>
      </w:r>
      <w:r>
        <w:rPr>
          <w:bCs/>
          <w:b/>
        </w:rPr>
        <w:t xml:space="preserve">écriture</w:t>
      </w:r>
      <w:r>
        <w:t xml:space="preserve"> </w:t>
      </w:r>
      <w:r>
        <w:t xml:space="preserve">(analyser une consigne d’écriture comme acte de lecture orienté vers la production d’un texte) et ne concerne pas la compréhension d’un récit : il n’a apporté aucun contenu à cette fiche, tout au plus l’idée transférable de</w:t>
      </w:r>
      <w:r>
        <w:t xml:space="preserve"> </w:t>
      </w:r>
      <w:r>
        <w:rPr>
          <w:bCs/>
          <w:b/>
        </w:rPr>
        <w:t xml:space="preserve">critères de réussite formulés par degrés de maîtrise</w:t>
      </w:r>
      <w:r>
        <w:t xml:space="preserve">, déjà présente par ailleurs. Le</w:t>
      </w:r>
      <w:r>
        <w:t xml:space="preserve"> </w:t>
      </w:r>
      <w:r>
        <w:rPr>
          <w:bCs/>
          <w:b/>
        </w:rPr>
        <w:t xml:space="preserve">guide « grammaire et terminologie »</w:t>
      </w:r>
      <w:r>
        <w:t xml:space="preserve"> </w:t>
      </w:r>
      <w:r>
        <w:t xml:space="preserve">(</w:t>
      </w:r>
      <w:hyperlink r:id="rId23">
        <w:r>
          <w:rPr>
            <w:rStyle w:val="Hyperlink"/>
          </w:rPr>
          <w:t xml:space="preserve">PDF</w:t>
        </w:r>
      </w:hyperlink>
      <w:r>
        <w:t xml:space="preserve">) est une référence terminologique</w:t>
      </w:r>
      <w:r>
        <w:t xml:space="preserve"> </w:t>
      </w:r>
      <w:r>
        <w:rPr>
          <w:bCs/>
          <w:b/>
        </w:rPr>
        <w:t xml:space="preserve">générale et non spécifique</w:t>
      </w:r>
      <w:r>
        <w:t xml:space="preserve"> </w:t>
      </w:r>
      <w:r>
        <w:t xml:space="preserve">au thème : il n’a servi qu’à nommer avec rigueur le point de langue renvoyé en</w:t>
      </w:r>
      <w:r>
        <w:t xml:space="preserve"> </w:t>
      </w:r>
      <w:r>
        <w:rPr>
          <w:iCs/>
          <w:i/>
        </w:rPr>
        <w:t xml:space="preserve">prolongement</w:t>
      </w:r>
      <w:r>
        <w:t xml:space="preserve"> </w:t>
      </w:r>
      <w:r>
        <w:t xml:space="preserve">(les verbes marquant le changement d’état / l’aspect, p. 87 ; les reprises pronominales, p. 122), et reste</w:t>
      </w:r>
      <w:r>
        <w:t xml:space="preserve"> </w:t>
      </w:r>
      <w:r>
        <w:rPr>
          <w:bCs/>
          <w:b/>
        </w:rPr>
        <w:t xml:space="preserve">hors thème</w:t>
      </w:r>
      <w:r>
        <w:t xml:space="preserve"> </w:t>
      </w:r>
      <w:r>
        <w:t xml:space="preserve">pour le cœur lecture/compréhension de la séance. Les textes-supports (Ovide, sculpture du Bernin) ne sont jamais reconstitués : ils sont fournis sous forme d’encadrés [DOCUMENT À INSÉRER] avec liens de recherche.</w:t>
      </w:r>
    </w:p>
    <w:p>
      <w:r>
        <w:pict>
          <v:rect style="width:0;height:1.5pt" o:hralign="center" o:hrstd="t" o:hr="t"/>
        </w:pict>
      </w:r>
    </w:p>
    <w:bookmarkEnd w:id="24"/>
    <w:bookmarkStart w:id="25" w:name="X029032c558cddea06cf27fdb2649722cf5c75c4"/>
    <w:p>
      <w:pPr>
        <w:pStyle w:val="Heading2"/>
      </w:pPr>
      <w:r>
        <w:t xml:space="preserve">Attendus du programme officiel (cycle 3, 6ᵉ)</w:t>
      </w:r>
    </w:p>
    <w:p>
      <w:pPr>
        <w:pStyle w:val="FirstParagraph"/>
      </w:pPr>
      <w:r>
        <w:t xml:space="preserve">La séance s’inscrit dans l’entrée</w:t>
      </w:r>
      <w:r>
        <w:t xml:space="preserve"> </w:t>
      </w:r>
      <w:r>
        <w:rPr>
          <w:bCs/>
          <w:b/>
        </w:rPr>
        <w:t xml:space="preserve">« Créer, recréer le monde : récits des origines (récit, fiction) »</w:t>
      </w:r>
      <w:r>
        <w:t xml:space="preserve">, qui relève des récits étiologiques (récits qui racontent l’origine d’un élément du monde).</w:t>
      </w:r>
    </w:p>
    <w:p>
      <w:pPr>
        <w:pStyle w:val="BodyText"/>
      </w:pPr>
      <w:r>
        <w:t xml:space="preserve">Conformément aux</w:t>
      </w:r>
      <w:r>
        <w:t xml:space="preserve"> </w:t>
      </w:r>
      <w:r>
        <w:rPr>
          <w:bCs/>
          <w:b/>
        </w:rPr>
        <w:t xml:space="preserve">Principes</w:t>
      </w:r>
      <w:r>
        <w:t xml:space="preserve"> </w:t>
      </w:r>
      <w:r>
        <w:t xml:space="preserve">du programme, chaque projet d’apprentissage « est organisé autour d’une problématique […] et de textes littéraires ; il vise la construction de compétences dans les domaines de la lecture, de l’écriture, de l’étude de la langue, du vocabulaire ou de l’oral ». Le programme rappelle aussi que « lecture et étude de la langue doivent être constamment articulées » et que, au cycle 3, « le cycle 3 vise plus particulièrement un enseignement des stratégies de compréhension afin que l’élève puisse devenir un lecteur autonome ».</w:t>
      </w:r>
    </w:p>
    <w:p>
      <w:pPr>
        <w:pStyle w:val="BodyText"/>
      </w:pPr>
      <w:r>
        <w:t xml:space="preserve">La séance mobilise donc des objectifs d’apprentissage rattachés aux compétences de lecture, d’écriture et d’oral du programme, listés ci-dessous.</w:t>
      </w:r>
    </w:p>
    <w:p>
      <w:pPr>
        <w:pStyle w:val="BlockText"/>
      </w:pPr>
      <w:r>
        <w:rPr>
          <w:bCs/>
          <w:b/>
        </w:rPr>
        <w:t xml:space="preserve">Note de prudence sur les sources.</w:t>
      </w:r>
      <w:r>
        <w:t xml:space="preserve"> </w:t>
      </w:r>
      <w:r>
        <w:t xml:space="preserve">Les libellés ci-dessous sont ceux des compétences du programme de cycle 3. Le présent document ne reproduit aucune citation longue du programme entre guillemets autre que les courts extraits de la partie</w:t>
      </w:r>
      <w:r>
        <w:t xml:space="preserve"> </w:t>
      </w:r>
      <w:r>
        <w:rPr>
          <w:iCs/>
          <w:i/>
        </w:rPr>
        <w:t xml:space="preserve">Principes</w:t>
      </w:r>
      <w:r>
        <w:t xml:space="preserve"> </w:t>
      </w:r>
      <w:r>
        <w:t xml:space="preserve">ci-dessus, et n’invente aucun objectif. Les corpus de textes sont fournis sous forme d’encadrés [DOCUMENT À INSÉRER] avec liens de recherche, sans extrait reconstitué ni faux extrait « simplifié ».</w:t>
      </w:r>
    </w:p>
    <w:p>
      <w:r>
        <w:pict>
          <v:rect style="width:0;height:1.5pt" o:hralign="center" o:hrstd="t" o:hr="t"/>
        </w:pict>
      </w:r>
    </w:p>
    <w:bookmarkEnd w:id="25"/>
    <w:bookmarkStart w:id="28" w:name="compétences-et-connaissances-visées"/>
    <w:p>
      <w:pPr>
        <w:pStyle w:val="Heading2"/>
      </w:pPr>
      <w:r>
        <w:t xml:space="preserve">Compétences et connaissances visées</w:t>
      </w:r>
    </w:p>
    <w:bookmarkStart w:id="26" w:name="compétences-libellés-du-programme"/>
    <w:p>
      <w:pPr>
        <w:pStyle w:val="Heading3"/>
      </w:pPr>
      <w:r>
        <w:t xml:space="preserve">Compétences (libellés du programme)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Domaine</w:t>
            </w:r>
          </w:p>
        </w:tc>
        <w:tc>
          <w:tcPr/>
          <w:p>
            <w:pPr>
              <w:pStyle w:val="Compact"/>
              <w:jc w:val="left"/>
            </w:pPr>
            <w:r>
              <w:t xml:space="preserve">Compétence du programme</w:t>
            </w:r>
          </w:p>
        </w:tc>
        <w:tc>
          <w:tcPr/>
          <w:p>
            <w:pPr>
              <w:pStyle w:val="Compact"/>
              <w:jc w:val="left"/>
            </w:pPr>
            <w:r>
              <w:t xml:space="preserve">Mise en œuvre dans la séance</w:t>
            </w:r>
          </w:p>
        </w:tc>
      </w:tr>
      <w:tr>
        <w:tc>
          <w:tcPr/>
          <w:p>
            <w:pPr>
              <w:pStyle w:val="Compact"/>
              <w:jc w:val="left"/>
            </w:pPr>
            <w:r>
              <w:t xml:space="preserve">Lecture</w:t>
            </w:r>
          </w:p>
        </w:tc>
        <w:tc>
          <w:tcPr/>
          <w:p>
            <w:pPr>
              <w:pStyle w:val="Compact"/>
              <w:jc w:val="left"/>
            </w:pPr>
            <w:r>
              <w:rPr>
                <w:bCs/>
                <w:b/>
              </w:rPr>
              <w:t xml:space="preserve">Lire et comprendre seul des textes, des documents et des images</w:t>
            </w:r>
          </w:p>
        </w:tc>
        <w:tc>
          <w:tcPr/>
          <w:p>
            <w:pPr>
              <w:pStyle w:val="Compact"/>
              <w:jc w:val="left"/>
            </w:pPr>
            <w:r>
              <w:t xml:space="preserve">Repérer informations explicites et implicites ; suivre une transformation racontée pas à pas</w:t>
            </w:r>
          </w:p>
        </w:tc>
      </w:tr>
      <w:tr>
        <w:tc>
          <w:tcPr/>
          <w:p>
            <w:pPr>
              <w:pStyle w:val="Compact"/>
              <w:jc w:val="left"/>
            </w:pPr>
            <w:r>
              <w:t xml:space="preserve">Lecture</w:t>
            </w:r>
          </w:p>
        </w:tc>
        <w:tc>
          <w:tcPr/>
          <w:p>
            <w:pPr>
              <w:pStyle w:val="Compact"/>
              <w:jc w:val="left"/>
            </w:pPr>
            <w:r>
              <w:rPr>
                <w:bCs/>
                <w:b/>
              </w:rPr>
              <w:t xml:space="preserve">Lire une œuvre et se l’approprier</w:t>
            </w:r>
          </w:p>
        </w:tc>
        <w:tc>
          <w:tcPr/>
          <w:p>
            <w:pPr>
              <w:pStyle w:val="Compact"/>
              <w:jc w:val="left"/>
            </w:pPr>
            <w:r>
              <w:t xml:space="preserve">Mettre le récit en relation avec une référence culturelle (sculpture du Bernin) et avec son expérience</w:t>
            </w:r>
          </w:p>
        </w:tc>
      </w:tr>
      <w:tr>
        <w:tc>
          <w:tcPr/>
          <w:p>
            <w:pPr>
              <w:pStyle w:val="Compact"/>
              <w:jc w:val="left"/>
            </w:pPr>
            <w:r>
              <w:t xml:space="preserve">Lecture</w:t>
            </w:r>
          </w:p>
        </w:tc>
        <w:tc>
          <w:tcPr/>
          <w:p>
            <w:pPr>
              <w:pStyle w:val="Compact"/>
              <w:jc w:val="left"/>
            </w:pPr>
            <w:r>
              <w:rPr>
                <w:bCs/>
                <w:b/>
              </w:rPr>
              <w:t xml:space="preserve">Lire à voix haute avec expressivité</w:t>
            </w:r>
          </w:p>
        </w:tc>
        <w:tc>
          <w:tcPr/>
          <w:p>
            <w:pPr>
              <w:pStyle w:val="Compact"/>
              <w:jc w:val="left"/>
            </w:pPr>
            <w:r>
              <w:t xml:space="preserve">Mise en voix d’un court passage de la métamorphose (amorcée ici, approfondie en prolongement)</w:t>
            </w:r>
          </w:p>
        </w:tc>
      </w:tr>
      <w:tr>
        <w:tc>
          <w:tcPr/>
          <w:p>
            <w:pPr>
              <w:pStyle w:val="Compact"/>
              <w:jc w:val="left"/>
            </w:pPr>
            <w:r>
              <w:t xml:space="preserve">Écriture</w:t>
            </w:r>
          </w:p>
        </w:tc>
        <w:tc>
          <w:tcPr/>
          <w:p>
            <w:pPr>
              <w:pStyle w:val="Compact"/>
              <w:jc w:val="left"/>
            </w:pPr>
            <w:r>
              <w:rPr>
                <w:bCs/>
                <w:b/>
              </w:rPr>
              <w:t xml:space="preserve">Écrire pour réfléchir, apprendre et mémoriser</w:t>
            </w:r>
          </w:p>
        </w:tc>
        <w:tc>
          <w:tcPr/>
          <w:p>
            <w:pPr>
              <w:pStyle w:val="Compact"/>
              <w:jc w:val="left"/>
            </w:pPr>
            <w:r>
              <w:t xml:space="preserve">Bref écrit de travail (« écrit-trace ») pour reformuler la transformation</w:t>
            </w:r>
          </w:p>
        </w:tc>
      </w:tr>
      <w:tr>
        <w:tc>
          <w:tcPr/>
          <w:p>
            <w:pPr>
              <w:pStyle w:val="Compact"/>
              <w:jc w:val="left"/>
            </w:pPr>
            <w:r>
              <w:t xml:space="preserve">Oral</w:t>
            </w:r>
          </w:p>
        </w:tc>
        <w:tc>
          <w:tcPr/>
          <w:p>
            <w:pPr>
              <w:pStyle w:val="Compact"/>
              <w:jc w:val="left"/>
            </w:pPr>
            <w:r>
              <w:rPr>
                <w:bCs/>
                <w:b/>
              </w:rPr>
              <w:t xml:space="preserve">Participer à des échanges verbaux</w:t>
            </w:r>
          </w:p>
        </w:tc>
        <w:tc>
          <w:tcPr/>
          <w:p>
            <w:pPr>
              <w:pStyle w:val="Compact"/>
              <w:jc w:val="left"/>
            </w:pPr>
            <w:r>
              <w:t xml:space="preserve">Confrontation des interprétations en binômes puis en collectif</w:t>
            </w:r>
          </w:p>
        </w:tc>
      </w:tr>
    </w:tbl>
    <w:bookmarkEnd w:id="26"/>
    <w:bookmarkStart w:id="27" w:name="connaissances-visées"/>
    <w:p>
      <w:pPr>
        <w:pStyle w:val="Heading3"/>
      </w:pPr>
      <w:r>
        <w:t xml:space="preserve">Connaissances visées</w:t>
      </w:r>
    </w:p>
    <w:p>
      <w:pPr>
        <w:numPr>
          <w:ilvl w:val="0"/>
          <w:numId w:val="1001"/>
        </w:numPr>
        <w:pStyle w:val="Compact"/>
      </w:pPr>
      <w:r>
        <w:t xml:space="preserve">Notion de</w:t>
      </w:r>
      <w:r>
        <w:t xml:space="preserve"> </w:t>
      </w:r>
      <w:r>
        <w:rPr>
          <w:bCs/>
          <w:b/>
        </w:rPr>
        <w:t xml:space="preserve">récit des origines / récit étiologique</w:t>
      </w:r>
      <w:r>
        <w:t xml:space="preserve"> </w:t>
      </w:r>
      <w:r>
        <w:t xml:space="preserve">: un récit qui explique l’origine d’une réalité du monde (ici, le laurier).</w:t>
      </w:r>
    </w:p>
    <w:p>
      <w:pPr>
        <w:numPr>
          <w:ilvl w:val="0"/>
          <w:numId w:val="1001"/>
        </w:numPr>
        <w:pStyle w:val="Compact"/>
      </w:pPr>
      <w:r>
        <w:t xml:space="preserve">Le motif de la</w:t>
      </w:r>
      <w:r>
        <w:t xml:space="preserve"> </w:t>
      </w:r>
      <w:r>
        <w:rPr>
          <w:bCs/>
          <w:b/>
        </w:rPr>
        <w:t xml:space="preserve">métamorphose</w:t>
      </w:r>
      <w:r>
        <w:t xml:space="preserve"> </w:t>
      </w:r>
      <w:r>
        <w:t xml:space="preserve">: une transformation progressive et irréversible d’un être en un autre.</w:t>
      </w:r>
    </w:p>
    <w:p>
      <w:pPr>
        <w:numPr>
          <w:ilvl w:val="0"/>
          <w:numId w:val="1001"/>
        </w:numPr>
        <w:pStyle w:val="Compact"/>
      </w:pPr>
      <w:r>
        <w:rPr>
          <w:bCs/>
          <w:b/>
        </w:rPr>
        <w:t xml:space="preserve">Vocabulaire</w:t>
      </w:r>
      <w:r>
        <w:t xml:space="preserve"> </w:t>
      </w:r>
      <w:r>
        <w:t xml:space="preserve">de la transformation et du corps (membres, écorce, racine, feuillage…).</w:t>
      </w:r>
    </w:p>
    <w:p>
      <w:pPr>
        <w:numPr>
          <w:ilvl w:val="0"/>
          <w:numId w:val="1001"/>
        </w:numPr>
        <w:pStyle w:val="Compact"/>
      </w:pPr>
      <w:r>
        <w:t xml:space="preserve">Repérage des</w:t>
      </w:r>
      <w:r>
        <w:t xml:space="preserve"> </w:t>
      </w:r>
      <w:r>
        <w:rPr>
          <w:bCs/>
          <w:b/>
        </w:rPr>
        <w:t xml:space="preserve">étapes</w:t>
      </w:r>
      <w:r>
        <w:t xml:space="preserve"> </w:t>
      </w:r>
      <w:r>
        <w:t xml:space="preserve">d’une transformation dans un texte narratif (ordre, progression, verbes d’action et de changement d’état).</w:t>
      </w:r>
    </w:p>
    <w:p>
      <w:r>
        <w:pict>
          <v:rect style="width:0;height:1.5pt" o:hralign="center" o:hrstd="t" o:hr="t"/>
        </w:pict>
      </w:r>
    </w:p>
    <w:bookmarkEnd w:id="27"/>
    <w:bookmarkEnd w:id="28"/>
    <w:bookmarkStart w:id="29" w:name="objectifs-dapprentissage-de-la-séance"/>
    <w:p>
      <w:pPr>
        <w:pStyle w:val="Heading2"/>
      </w:pPr>
      <w:r>
        <w:t xml:space="preserve">Objectifs d’apprentissage de la séance</w:t>
      </w:r>
    </w:p>
    <w:p>
      <w:pPr>
        <w:pStyle w:val="FirstParagraph"/>
      </w:pPr>
      <w:r>
        <w:t xml:space="preserve">À la fin de la séance, l’élève est capable de :</w:t>
      </w:r>
    </w:p>
    <w:p>
      <w:pPr>
        <w:numPr>
          <w:ilvl w:val="0"/>
          <w:numId w:val="1002"/>
        </w:numPr>
        <w:pStyle w:val="Compact"/>
      </w:pPr>
      <w:r>
        <w:rPr>
          <w:bCs/>
          <w:b/>
        </w:rPr>
        <w:t xml:space="preserve">Expliquer</w:t>
      </w:r>
      <w:r>
        <w:t xml:space="preserve"> </w:t>
      </w:r>
      <w:r>
        <w:t xml:space="preserve">ce qu’est un récit des origines à partir de l’exemple de Daphné.</w:t>
      </w:r>
    </w:p>
    <w:p>
      <w:pPr>
        <w:numPr>
          <w:ilvl w:val="0"/>
          <w:numId w:val="1002"/>
        </w:numPr>
        <w:pStyle w:val="Compact"/>
      </w:pPr>
      <w:r>
        <w:rPr>
          <w:bCs/>
          <w:b/>
        </w:rPr>
        <w:t xml:space="preserve">Repérer et remettre dans l’ordre</w:t>
      </w:r>
      <w:r>
        <w:t xml:space="preserve"> </w:t>
      </w:r>
      <w:r>
        <w:t xml:space="preserve">les étapes de la métamorphose de Daphné en s’appuyant sur des indices précis du texte (mots, verbes).</w:t>
      </w:r>
    </w:p>
    <w:p>
      <w:pPr>
        <w:numPr>
          <w:ilvl w:val="0"/>
          <w:numId w:val="1002"/>
        </w:numPr>
        <w:pStyle w:val="Compact"/>
      </w:pPr>
      <w:r>
        <w:rPr>
          <w:bCs/>
          <w:b/>
        </w:rPr>
        <w:t xml:space="preserve">Distinguer</w:t>
      </w:r>
      <w:r>
        <w:t xml:space="preserve"> </w:t>
      </w:r>
      <w:r>
        <w:t xml:space="preserve">ce que le texte dit explicitement de ce qu’il faut déduire (implicite : la fuite, la transformation comme issue).</w:t>
      </w:r>
    </w:p>
    <w:p>
      <w:pPr>
        <w:numPr>
          <w:ilvl w:val="0"/>
          <w:numId w:val="1002"/>
        </w:numPr>
        <w:pStyle w:val="Compact"/>
      </w:pPr>
      <w:r>
        <w:rPr>
          <w:bCs/>
          <w:b/>
        </w:rPr>
        <w:t xml:space="preserve">Reformuler par écrit</w:t>
      </w:r>
      <w:r>
        <w:t xml:space="preserve">, en quelques lignes, la transformation, avec ses propres mots.</w:t>
      </w:r>
    </w:p>
    <w:p>
      <w:r>
        <w:pict>
          <v:rect style="width:0;height:1.5pt" o:hralign="center" o:hrstd="t" o:hr="t"/>
        </w:pict>
      </w:r>
    </w:p>
    <w:bookmarkEnd w:id="29"/>
    <w:bookmarkStart w:id="31" w:name="matériel-et-ressources"/>
    <w:p>
      <w:pPr>
        <w:pStyle w:val="Heading2"/>
      </w:pPr>
      <w:r>
        <w:t xml:space="preserve">Matériel et ressources</w:t>
      </w:r>
    </w:p>
    <w:p>
      <w:pPr>
        <w:numPr>
          <w:ilvl w:val="0"/>
          <w:numId w:val="1003"/>
        </w:numPr>
        <w:pStyle w:val="Compact"/>
      </w:pPr>
      <w:r>
        <w:t xml:space="preserve">Texte d’Ovide (extrait v. 525-567) photocopié, lignes numérotées, traduction française du domaine public — voir encadré ci-dessous.</w:t>
      </w:r>
    </w:p>
    <w:p>
      <w:pPr>
        <w:numPr>
          <w:ilvl w:val="0"/>
          <w:numId w:val="1003"/>
        </w:numPr>
        <w:pStyle w:val="Compact"/>
      </w:pPr>
      <w:r>
        <w:t xml:space="preserve">Vidéoprojecteur pour l’image (sculpture du Bernin) et pour la trace écrite co-construite.</w:t>
      </w:r>
    </w:p>
    <w:p>
      <w:pPr>
        <w:numPr>
          <w:ilvl w:val="0"/>
          <w:numId w:val="1003"/>
        </w:numPr>
        <w:pStyle w:val="Compact"/>
      </w:pPr>
      <w:r>
        <w:t xml:space="preserve">Cahier / carnet de lecture de l’élève, surligneurs, bâtonnets de prénoms (interrogation au hasard).</w:t>
      </w:r>
    </w:p>
    <w:p>
      <w:pPr>
        <w:numPr>
          <w:ilvl w:val="0"/>
          <w:numId w:val="1003"/>
        </w:numPr>
        <w:pStyle w:val="Compact"/>
      </w:pPr>
      <w:r>
        <w:t xml:space="preserve">Pour l’élève allophone et les lecteurs fragiles : même texte avec lexique illustré en marge (4-5 mots-clés :</w:t>
      </w:r>
      <w:r>
        <w:t xml:space="preserve"> </w:t>
      </w:r>
      <w:r>
        <w:rPr>
          <w:iCs/>
          <w:i/>
        </w:rPr>
        <w:t xml:space="preserve">écorce, racine, feuillage, fuir, prendre racine</w:t>
      </w:r>
      <w:r>
        <w:t xml:space="preserve">) ; étiquettes-images des étapes à ordonner.</w:t>
      </w:r>
    </w:p>
    <w:bookmarkStart w:id="30" w:name="corpus-documents-à-se-procurer"/>
    <w:p>
      <w:pPr>
        <w:pStyle w:val="Heading3"/>
      </w:pPr>
      <w:r>
        <w:t xml:space="preserve">Corpus — documents à se procurer</w:t>
      </w:r>
    </w:p>
    <w:p>
      <w:pPr>
        <w:pStyle w:val="BlockText"/>
      </w:pPr>
      <w:r>
        <w:rPr>
          <w:bCs/>
          <w:b/>
        </w:rPr>
        <w:t xml:space="preserve">[DOCUMENT À INSÉRER — Texte 1]</w:t>
      </w:r>
      <w:r>
        <w:t xml:space="preserve"> </w:t>
      </w:r>
      <w:r>
        <w:rPr>
          <w:bCs/>
          <w:b/>
        </w:rPr>
        <w:t xml:space="preserve">Nature :</w:t>
      </w:r>
      <w:r>
        <w:t xml:space="preserve"> </w:t>
      </w:r>
      <w:r>
        <w:t xml:space="preserve">extrait littéraire (récit en vers ; utiliser une traduction française du domaine public, en prose ou en vers).</w:t>
      </w:r>
      <w:r>
        <w:t xml:space="preserve"> </w:t>
      </w:r>
      <w:r>
        <w:rPr>
          <w:bCs/>
          <w:b/>
        </w:rPr>
        <w:t xml:space="preserve">Auteur :</w:t>
      </w:r>
      <w:r>
        <w:t xml:space="preserve"> </w:t>
      </w:r>
      <w:r>
        <w:t xml:space="preserve">Ovide.</w:t>
      </w:r>
      <w:r>
        <w:t xml:space="preserve"> </w:t>
      </w:r>
      <w:r>
        <w:rPr>
          <w:bCs/>
          <w:b/>
        </w:rPr>
        <w:t xml:space="preserve">Titre :</w:t>
      </w:r>
      <w:r>
        <w:t xml:space="preserve"> </w:t>
      </w:r>
      <w:r>
        <w:rPr>
          <w:iCs/>
          <w:i/>
        </w:rPr>
        <w:t xml:space="preserve">Les Métamorphoses</w:t>
      </w:r>
      <w:r>
        <w:t xml:space="preserve">, livre I — Apollon et Daphné,</w:t>
      </w:r>
      <w:r>
        <w:t xml:space="preserve"> </w:t>
      </w:r>
      <w:r>
        <w:rPr>
          <w:bCs/>
          <w:b/>
        </w:rPr>
        <w:t xml:space="preserve">v. 525-567</w:t>
      </w:r>
      <w:r>
        <w:t xml:space="preserve"> </w:t>
      </w:r>
      <w:r>
        <w:t xml:space="preserve">(la métamorphose proprement dite).</w:t>
      </w:r>
      <w:r>
        <w:t xml:space="preserve"> </w:t>
      </w:r>
      <w:r>
        <w:rPr>
          <w:bCs/>
          <w:b/>
        </w:rPr>
        <w:t xml:space="preserve">Date :</w:t>
      </w:r>
      <w:r>
        <w:t xml:space="preserve"> </w:t>
      </w:r>
      <w:r>
        <w:t xml:space="preserve">Ier siècle (œuvre antique) ; traduction française</w:t>
      </w:r>
      <w:r>
        <w:t xml:space="preserve"> </w:t>
      </w:r>
      <w:r>
        <w:rPr>
          <w:bCs/>
          <w:b/>
        </w:rPr>
        <w:t xml:space="preserve">libre de droits</w:t>
      </w:r>
      <w:r>
        <w:t xml:space="preserve"> </w:t>
      </w:r>
      <w:r>
        <w:t xml:space="preserve">(XIXᵉ siècle, ex. édition Nisard).</w:t>
      </w:r>
      <w:r>
        <w:t xml:space="preserve"> </w:t>
      </w:r>
      <w:r>
        <w:rPr>
          <w:bCs/>
          <w:b/>
        </w:rPr>
        <w:t xml:space="preserve">Mots-clés de recherche :</w:t>
      </w:r>
      <w:r>
        <w:t xml:space="preserve"> </w:t>
      </w:r>
      <w:r>
        <w:t xml:space="preserve">Ovide Métamorphoses Daphné laurier</w:t>
      </w:r>
      <w:r>
        <w:t xml:space="preserve"> </w:t>
      </w:r>
      <w:r>
        <w:rPr>
          <w:bCs/>
          <w:b/>
        </w:rPr>
        <w:t xml:space="preserve">Liens de recherche :</w:t>
      </w:r>
      <w:r>
        <w:t xml:space="preserve"> </w:t>
      </w:r>
      <w:r>
        <w:t xml:space="preserve">- Wikisource : https://fr.wikisource.org/w/index.php?search=Ovide+M%C3%A9tamorphoses+Daphn%C3%A9</w:t>
      </w:r>
      <w:r>
        <w:t xml:space="preserve"> </w:t>
      </w:r>
      <w:r>
        <w:t xml:space="preserve">- Gallica : https://gallica.bnf.fr/services/engine/search/sru?query=Ovide+M%C3%A9tamorphoses+Daphn%C3%A9</w:t>
      </w:r>
    </w:p>
    <w:p>
      <w:pPr>
        <w:pStyle w:val="BlockText"/>
      </w:pPr>
      <w:r>
        <w:rPr>
          <w:bCs/>
          <w:b/>
        </w:rPr>
        <w:t xml:space="preserve">[DOCUMENT À INSÉRER — Image]</w:t>
      </w:r>
      <w:r>
        <w:t xml:space="preserve"> </w:t>
      </w:r>
      <w:r>
        <w:rPr>
          <w:bCs/>
          <w:b/>
        </w:rPr>
        <w:t xml:space="preserve">Nature :</w:t>
      </w:r>
      <w:r>
        <w:t xml:space="preserve"> </w:t>
      </w:r>
      <w:r>
        <w:t xml:space="preserve">sculpture (œuvre d’art, mise en relation culturelle).</w:t>
      </w:r>
      <w:r>
        <w:t xml:space="preserve"> </w:t>
      </w:r>
      <w:r>
        <w:rPr>
          <w:bCs/>
          <w:b/>
        </w:rPr>
        <w:t xml:space="preserve">Auteur :</w:t>
      </w:r>
      <w:r>
        <w:t xml:space="preserve"> </w:t>
      </w:r>
      <w:r>
        <w:t xml:space="preserve">Gian Lorenzo Bernini (Le Bernin).</w:t>
      </w:r>
      <w:r>
        <w:t xml:space="preserve"> </w:t>
      </w:r>
      <w:r>
        <w:rPr>
          <w:bCs/>
          <w:b/>
        </w:rPr>
        <w:t xml:space="preserve">Titre :</w:t>
      </w:r>
      <w:r>
        <w:t xml:space="preserve"> </w:t>
      </w:r>
      <w:r>
        <w:rPr>
          <w:iCs/>
          <w:i/>
        </w:rPr>
        <w:t xml:space="preserve">Apollon et Daphné</w:t>
      </w:r>
      <w:r>
        <w:t xml:space="preserve">.</w:t>
      </w:r>
      <w:r>
        <w:t xml:space="preserve"> </w:t>
      </w:r>
      <w:r>
        <w:rPr>
          <w:bCs/>
          <w:b/>
        </w:rPr>
        <w:t xml:space="preserve">Date :</w:t>
      </w:r>
      <w:r>
        <w:t xml:space="preserve"> </w:t>
      </w:r>
      <w:r>
        <w:t xml:space="preserve">1622-1625.</w:t>
      </w:r>
      <w:r>
        <w:t xml:space="preserve"> </w:t>
      </w:r>
      <w:r>
        <w:rPr>
          <w:bCs/>
          <w:b/>
        </w:rPr>
        <w:t xml:space="preserve">Mots-clés (anglais, pour Wikimedia Commons) :</w:t>
      </w:r>
      <w:r>
        <w:t xml:space="preserve"> </w:t>
      </w:r>
      <w:r>
        <w:t xml:space="preserve">Bernini Apollo Daphne sculpture</w:t>
      </w:r>
      <w:r>
        <w:t xml:space="preserve"> </w:t>
      </w:r>
      <w:r>
        <w:rPr>
          <w:bCs/>
          <w:b/>
        </w:rPr>
        <w:t xml:space="preserve">Liens de recherche :</w:t>
      </w:r>
      <w:r>
        <w:t xml:space="preserve"> </w:t>
      </w:r>
      <w:r>
        <w:t xml:space="preserve">- Wikimedia Commons : https://commons.wikimedia.org/w/index.php?search=Bernini+Apollo+Daphne+sculpture&amp;title=Special:MediaSearch&amp;type=image</w:t>
      </w:r>
      <w:r>
        <w:t xml:space="preserve"> </w:t>
      </w:r>
      <w:r>
        <w:t xml:space="preserve">- Recherche d’images généraliste : https://www.google.com/search?tbm=isch&amp;q=Bernini+Apollo+Daphne+sculpture</w:t>
      </w:r>
    </w:p>
    <w:p>
      <w:r>
        <w:pict>
          <v:rect style="width:0;height:1.5pt" o:hralign="center" o:hrstd="t" o:hr="t"/>
        </w:pict>
      </w:r>
    </w:p>
    <w:bookmarkEnd w:id="30"/>
    <w:bookmarkEnd w:id="31"/>
    <w:bookmarkStart w:id="39" w:name="déroulement-détaillé-et-chronométré"/>
    <w:p>
      <w:pPr>
        <w:pStyle w:val="Heading2"/>
      </w:pPr>
      <w:r>
        <w:t xml:space="preserve">Déroulement détaillé et chronométré</w:t>
      </w:r>
    </w:p>
    <w:p>
      <w:pPr>
        <w:pStyle w:val="FirstParagraph"/>
      </w:pPr>
      <w:r>
        <w:rPr>
          <w:bCs/>
          <w:b/>
        </w:rPr>
        <w:t xml:space="preserve">Repère de temps :</w:t>
      </w:r>
      <w:r>
        <w:t xml:space="preserve"> </w:t>
      </w:r>
      <w:r>
        <w:t xml:space="preserve">créneau 55 min, dont ≈ 45 min effectives d’apprentissage. Le déroulé commence par une routine d’accueil et finit par une routine de rangement. Total des phases = 55 min. Toute phase de plus de 10-12 min comporte un</w:t>
      </w:r>
      <w:r>
        <w:t xml:space="preserve"> </w:t>
      </w:r>
      <w:r>
        <w:rPr>
          <w:bCs/>
          <w:b/>
        </w:rPr>
        <w:t xml:space="preserve">STOP PÉDAGOGIQUE</w:t>
      </w:r>
      <w:r>
        <w:t xml:space="preserve">.</w:t>
      </w:r>
    </w:p>
    <w:bookmarkStart w:id="32" w:name="X7eae3df7deedb66246ee903bc430b4c96251742"/>
    <w:p>
      <w:pPr>
        <w:pStyle w:val="Heading3"/>
      </w:pPr>
      <w:r>
        <w:t xml:space="preserve">Phase 0 — Accueil, installation, appel, annonce de l’objectif (≈ 5 min) — collectif</w:t>
      </w:r>
    </w:p>
    <w:p>
      <w:pPr>
        <w:numPr>
          <w:ilvl w:val="0"/>
          <w:numId w:val="1004"/>
        </w:numPr>
        <w:pStyle w:val="Compact"/>
      </w:pPr>
      <w:r>
        <w:rPr>
          <w:bCs/>
          <w:b/>
        </w:rPr>
        <w:t xml:space="preserve">Le professeur :</w:t>
      </w:r>
      <w:r>
        <w:t xml:space="preserve"> </w:t>
      </w:r>
      <w:r>
        <w:t xml:space="preserve">accueille les élèves à la porte, fait entrer dans le calme, lance l’appel pendant que les élèves sortent cahier et trousse. Écrit au tableau l’objectif du jour :</w:t>
      </w:r>
      <w:r>
        <w:t xml:space="preserve"> </w:t>
      </w:r>
      <w:r>
        <w:rPr>
          <w:iCs/>
          <w:i/>
        </w:rPr>
        <w:t xml:space="preserve">« Comprendre comment un récit ancien explique l’origine d’une chose du monde. »</w:t>
      </w:r>
    </w:p>
    <w:p>
      <w:pPr>
        <w:numPr>
          <w:ilvl w:val="0"/>
          <w:numId w:val="1004"/>
        </w:numPr>
        <w:pStyle w:val="Compact"/>
      </w:pPr>
      <w:r>
        <w:rPr>
          <w:bCs/>
          <w:b/>
        </w:rPr>
        <w:t xml:space="preserve">Consigne exacte :</w:t>
      </w:r>
      <w:r>
        <w:t xml:space="preserve"> </w:t>
      </w:r>
      <w:r>
        <w:t xml:space="preserve">« Aujourd’hui, nous lisons un texte vieux de plus de deux mille ans. À la fin, vous devrez pouvoir raconter, avec vos mots, comment une jeune fille se transforme en arbre — et dire quelle chose du monde ce récit explique. »</w:t>
      </w:r>
    </w:p>
    <w:p>
      <w:pPr>
        <w:numPr>
          <w:ilvl w:val="0"/>
          <w:numId w:val="1004"/>
        </w:numPr>
        <w:pStyle w:val="Compact"/>
      </w:pPr>
      <w:r>
        <w:rPr>
          <w:bCs/>
          <w:b/>
        </w:rPr>
        <w:t xml:space="preserve">Les élèves :</w:t>
      </w:r>
      <w:r>
        <w:t xml:space="preserve"> </w:t>
      </w:r>
      <w:r>
        <w:t xml:space="preserve">s’installent, sortent le matériel, écoutent, lisent l’objectif.</w:t>
      </w:r>
    </w:p>
    <w:p>
      <w:pPr>
        <w:numPr>
          <w:ilvl w:val="0"/>
          <w:numId w:val="1004"/>
        </w:numPr>
        <w:pStyle w:val="Compact"/>
      </w:pPr>
      <w:r>
        <w:rPr>
          <w:bCs/>
          <w:b/>
        </w:rPr>
        <w:t xml:space="preserve">Transition :</w:t>
      </w:r>
      <w:r>
        <w:t xml:space="preserve"> </w:t>
      </w:r>
      <w:r>
        <w:t xml:space="preserve">« Pour commencer, une question : que se passerait-il si, pour échapper à un danger, votre corps changeait de forme ? »</w:t>
      </w:r>
    </w:p>
    <w:bookmarkEnd w:id="32"/>
    <w:bookmarkStart w:id="33" w:name="Xac707bea57438c235b09d28f07ea4bfd4d6f077"/>
    <w:p>
      <w:pPr>
        <w:pStyle w:val="Heading3"/>
      </w:pPr>
      <w:r>
        <w:t xml:space="preserve">Phase 1 — Entrée dans le sujet : mobiliser et problématiser (≈ 6 min) — collectif puis individuel (30 s d’écrit)</w:t>
      </w:r>
    </w:p>
    <w:p>
      <w:pPr>
        <w:numPr>
          <w:ilvl w:val="0"/>
          <w:numId w:val="1005"/>
        </w:numPr>
        <w:pStyle w:val="Compact"/>
      </w:pPr>
      <w:r>
        <w:rPr>
          <w:bCs/>
          <w:b/>
        </w:rPr>
        <w:t xml:space="preserve">Le professeur</w:t>
      </w:r>
      <w:r>
        <w:t xml:space="preserve"> </w:t>
      </w:r>
      <w:r>
        <w:t xml:space="preserve">projette l’image du Bernin</w:t>
      </w:r>
      <w:r>
        <w:t xml:space="preserve"> </w:t>
      </w:r>
      <w:r>
        <w:rPr>
          <w:bCs/>
          <w:b/>
        </w:rPr>
        <w:t xml:space="preserve">sans la nommer</w:t>
      </w:r>
      <w:r>
        <w:t xml:space="preserve"> </w:t>
      </w:r>
      <w:r>
        <w:t xml:space="preserve">: « Regardez. Que voyez-vous ? Une personne ? Un arbre ? Les deux ? »</w:t>
      </w:r>
    </w:p>
    <w:p>
      <w:pPr>
        <w:numPr>
          <w:ilvl w:val="0"/>
          <w:numId w:val="1005"/>
        </w:numPr>
        <w:pStyle w:val="Compact"/>
      </w:pPr>
      <w:r>
        <w:rPr>
          <w:bCs/>
          <w:b/>
        </w:rPr>
        <w:t xml:space="preserve">Questions posées :</w:t>
      </w:r>
      <w:r>
        <w:t xml:space="preserve"> </w:t>
      </w:r>
      <w:r>
        <w:t xml:space="preserve">« À quel moment précis l’artiste a-t-il choisi de montrer la scène ? » ; « Qu’est-ce qui, sur la statue, est encore humain, et qu’est-ce qui devient végétal ? »</w:t>
      </w:r>
    </w:p>
    <w:p>
      <w:pPr>
        <w:numPr>
          <w:ilvl w:val="0"/>
          <w:numId w:val="1005"/>
        </w:numPr>
        <w:pStyle w:val="Compact"/>
      </w:pPr>
      <w:r>
        <w:rPr>
          <w:bCs/>
          <w:b/>
        </w:rPr>
        <w:t xml:space="preserve">Les élèves</w:t>
      </w:r>
      <w:r>
        <w:t xml:space="preserve"> </w:t>
      </w:r>
      <w:r>
        <w:t xml:space="preserve">observent, lèvent la main, décrivent (doigts qui deviennent feuilles, pieds qui deviennent racines). Chacun écrit</w:t>
      </w:r>
      <w:r>
        <w:t xml:space="preserve"> </w:t>
      </w:r>
      <w:r>
        <w:rPr>
          <w:bCs/>
          <w:b/>
        </w:rPr>
        <w:t xml:space="preserve">une phrase</w:t>
      </w:r>
      <w:r>
        <w:t xml:space="preserve"> </w:t>
      </w:r>
      <w:r>
        <w:t xml:space="preserve">dans le cahier : « Sur cette image, je vois une transformation parce que… ».</w:t>
      </w:r>
    </w:p>
    <w:p>
      <w:pPr>
        <w:numPr>
          <w:ilvl w:val="0"/>
          <w:numId w:val="1005"/>
        </w:numPr>
        <w:pStyle w:val="Compact"/>
      </w:pPr>
      <w:r>
        <w:rPr>
          <w:bCs/>
          <w:b/>
        </w:rPr>
        <w:t xml:space="preserve">Le professeur</w:t>
      </w:r>
      <w:r>
        <w:t xml:space="preserve"> </w:t>
      </w:r>
      <w:r>
        <w:t xml:space="preserve">introduit le mot</w:t>
      </w:r>
      <w:r>
        <w:t xml:space="preserve"> </w:t>
      </w:r>
      <w:r>
        <w:rPr>
          <w:bCs/>
          <w:b/>
        </w:rPr>
        <w:t xml:space="preserve">métamorphose</w:t>
      </w:r>
      <w:r>
        <w:t xml:space="preserve"> </w:t>
      </w:r>
      <w:r>
        <w:t xml:space="preserve">et l’expression</w:t>
      </w:r>
      <w:r>
        <w:t xml:space="preserve"> </w:t>
      </w:r>
      <w:r>
        <w:rPr>
          <w:bCs/>
          <w:b/>
        </w:rPr>
        <w:t xml:space="preserve">récit des origines</w:t>
      </w:r>
      <w:r>
        <w:t xml:space="preserve"> </w:t>
      </w:r>
      <w:r>
        <w:t xml:space="preserve">(un récit qui raconte l’origine d’une chose qui existe encore aujourd’hui).</w:t>
      </w:r>
    </w:p>
    <w:p>
      <w:pPr>
        <w:numPr>
          <w:ilvl w:val="0"/>
          <w:numId w:val="1005"/>
        </w:numPr>
        <w:pStyle w:val="Compact"/>
      </w:pPr>
      <w:r>
        <w:rPr>
          <w:bCs/>
          <w:b/>
        </w:rPr>
        <w:t xml:space="preserve">Transition :</w:t>
      </w:r>
      <w:r>
        <w:t xml:space="preserve"> </w:t>
      </w:r>
      <w:r>
        <w:t xml:space="preserve">« Cette statue raconte une histoire. Nous allons lire le texte qui l’a inspirée. »</w:t>
      </w:r>
    </w:p>
    <w:bookmarkEnd w:id="33"/>
    <w:bookmarkStart w:id="34" w:name="X116fca5acb3c0a05e2c1035feacf22a5c69437c"/>
    <w:p>
      <w:pPr>
        <w:pStyle w:val="Heading3"/>
      </w:pPr>
      <w:r>
        <w:t xml:space="preserve">Phase 2 — Première lecture et compréhension globale (≈ 10 min) — lecture offerte puis collectif</w:t>
      </w:r>
    </w:p>
    <w:p>
      <w:pPr>
        <w:numPr>
          <w:ilvl w:val="0"/>
          <w:numId w:val="1006"/>
        </w:numPr>
        <w:pStyle w:val="Compact"/>
      </w:pPr>
      <w:r>
        <w:rPr>
          <w:bCs/>
          <w:b/>
        </w:rPr>
        <w:t xml:space="preserve">Le professeur</w:t>
      </w:r>
      <w:r>
        <w:t xml:space="preserve"> </w:t>
      </w:r>
      <w:r>
        <w:t xml:space="preserve">distribue le texte (Texte 1, lignes numérotées) et le</w:t>
      </w:r>
      <w:r>
        <w:t xml:space="preserve"> </w:t>
      </w:r>
      <w:r>
        <w:rPr>
          <w:bCs/>
          <w:b/>
        </w:rPr>
        <w:t xml:space="preserve">lit à voix haute</w:t>
      </w:r>
      <w:r>
        <w:t xml:space="preserve"> </w:t>
      </w:r>
      <w:r>
        <w:t xml:space="preserve">(lecture offerte) pendant que les élèves suivent du doigt. Lecture lente, expressive.</w:t>
      </w:r>
    </w:p>
    <w:p>
      <w:pPr>
        <w:numPr>
          <w:ilvl w:val="0"/>
          <w:numId w:val="1006"/>
        </w:numPr>
        <w:pStyle w:val="Compact"/>
      </w:pPr>
      <w:r>
        <w:rPr>
          <w:bCs/>
          <w:b/>
        </w:rPr>
        <w:t xml:space="preserve">Consigne avant lecture :</w:t>
      </w:r>
      <w:r>
        <w:t xml:space="preserve"> </w:t>
      </w:r>
      <w:r>
        <w:t xml:space="preserve">« Vous n’avez rien à écrire pendant que je lis. Écoutez et suivez. Vous cherchez juste : qui ? où ? que se passe-t-il à la fin ? »</w:t>
      </w:r>
    </w:p>
    <w:p>
      <w:pPr>
        <w:numPr>
          <w:ilvl w:val="0"/>
          <w:numId w:val="1006"/>
        </w:numPr>
        <w:pStyle w:val="Compact"/>
      </w:pPr>
      <w:r>
        <w:t xml:space="preserve">Après lecture,</w:t>
      </w:r>
      <w:r>
        <w:t xml:space="preserve"> </w:t>
      </w:r>
      <w:r>
        <w:rPr>
          <w:bCs/>
          <w:b/>
        </w:rPr>
        <w:t xml:space="preserve">3 questions de compréhension globale</w:t>
      </w:r>
      <w:r>
        <w:t xml:space="preserve"> </w:t>
      </w:r>
      <w:r>
        <w:t xml:space="preserve">au tableau (réponses orales) :</w:t>
      </w:r>
    </w:p>
    <w:p>
      <w:pPr>
        <w:numPr>
          <w:ilvl w:val="1"/>
          <w:numId w:val="1007"/>
        </w:numPr>
        <w:pStyle w:val="Compact"/>
      </w:pPr>
      <w:r>
        <w:t xml:space="preserve">Qui est le personnage qui se transforme ? Pourquoi fuit-elle ?</w:t>
      </w:r>
    </w:p>
    <w:p>
      <w:pPr>
        <w:numPr>
          <w:ilvl w:val="1"/>
          <w:numId w:val="1007"/>
        </w:numPr>
        <w:pStyle w:val="Compact"/>
      </w:pPr>
      <w:r>
        <w:t xml:space="preserve">En quoi se transforme-t-elle ?</w:t>
      </w:r>
    </w:p>
    <w:p>
      <w:pPr>
        <w:numPr>
          <w:ilvl w:val="1"/>
          <w:numId w:val="1007"/>
        </w:numPr>
        <w:pStyle w:val="Compact"/>
      </w:pPr>
      <w:r>
        <w:t xml:space="preserve">À la fin, le dieu garde-t-il un souvenir d’elle ? Lequel ?</w:t>
      </w:r>
    </w:p>
    <w:p>
      <w:pPr>
        <w:numPr>
          <w:ilvl w:val="0"/>
          <w:numId w:val="1006"/>
        </w:numPr>
        <w:pStyle w:val="Compact"/>
      </w:pPr>
      <w:r>
        <w:rPr>
          <w:bCs/>
          <w:b/>
        </w:rPr>
        <w:t xml:space="preserve">STOP PÉDAGOGIQUE (≈ 1 min, à mi-phase) :</w:t>
      </w:r>
      <w:r>
        <w:t xml:space="preserve"> </w:t>
      </w:r>
      <w:r>
        <w:t xml:space="preserve">« Pouce levé si vous pourriez expliquer à un camarade absent ce qui arrive à Daphné en UNE phrase. » Le professeur</w:t>
      </w:r>
      <w:r>
        <w:t xml:space="preserve"> </w:t>
      </w:r>
      <w:r>
        <w:rPr>
          <w:bCs/>
          <w:b/>
        </w:rPr>
        <w:t xml:space="preserve">interroge 2 ou 3 élèves au hasard</w:t>
      </w:r>
      <w:r>
        <w:t xml:space="preserve"> </w:t>
      </w:r>
      <w:r>
        <w:t xml:space="preserve">(bâtonnets de prénoms), dont un lecteur fragile, pour vérifier que l’engagement n’est pas limité aux mêmes élèves. Si plusieurs pouces baissés → reformulation d’un élève volontaire avant d’avancer.</w:t>
      </w:r>
    </w:p>
    <w:p>
      <w:pPr>
        <w:numPr>
          <w:ilvl w:val="0"/>
          <w:numId w:val="1006"/>
        </w:numPr>
        <w:pStyle w:val="Compact"/>
      </w:pPr>
      <w:r>
        <w:rPr>
          <w:bCs/>
          <w:b/>
        </w:rPr>
        <w:t xml:space="preserve">Différenciation immédiate :</w:t>
      </w:r>
      <w:r>
        <w:t xml:space="preserve"> </w:t>
      </w:r>
      <w:r>
        <w:t xml:space="preserve">les lecteurs fragiles et l’élève allophone disposent du texte avec lexique illustré ; le professeur passe vérifier qu’ils ont repéré les 5 mots-clés.</w:t>
      </w:r>
    </w:p>
    <w:p>
      <w:pPr>
        <w:numPr>
          <w:ilvl w:val="0"/>
          <w:numId w:val="1006"/>
        </w:numPr>
        <w:pStyle w:val="Compact"/>
      </w:pPr>
      <w:r>
        <w:rPr>
          <w:bCs/>
          <w:b/>
        </w:rPr>
        <w:t xml:space="preserve">Transition :</w:t>
      </w:r>
      <w:r>
        <w:t xml:space="preserve"> </w:t>
      </w:r>
      <w:r>
        <w:t xml:space="preserve">« Vous avez compris l’histoire en gros. Maintenant, on entre dans le détail : comment, exactement, le corps change-t-il ? »</w:t>
      </w:r>
    </w:p>
    <w:bookmarkEnd w:id="34"/>
    <w:bookmarkStart w:id="35" w:name="X101ce71c93aea99fa9cc18b08bbe306b0bfcb08"/>
    <w:p>
      <w:pPr>
        <w:pStyle w:val="Heading3"/>
      </w:pPr>
      <w:r>
        <w:t xml:space="preserve">Phase 3 — Compréhension fine : repérer et ordonner les étapes de la métamorphose (≈ 11 min) — binômes</w:t>
      </w:r>
    </w:p>
    <w:p>
      <w:pPr>
        <w:numPr>
          <w:ilvl w:val="0"/>
          <w:numId w:val="1008"/>
        </w:numPr>
        <w:pStyle w:val="Compact"/>
      </w:pPr>
      <w:r>
        <w:rPr>
          <w:bCs/>
          <w:b/>
        </w:rPr>
        <w:t xml:space="preserve">Consigne exacte :</w:t>
      </w:r>
      <w:r>
        <w:t xml:space="preserve"> </w:t>
      </w:r>
      <w:r>
        <w:t xml:space="preserve">« En binôme, surlignez dans le texte tous les mots qui montrent une partie du corps qui se transforme. Puis, sur votre cahier, écrivez dans l’ordre les étapes de la transformation : 1… 2… 3… 4… »</w:t>
      </w:r>
    </w:p>
    <w:p>
      <w:pPr>
        <w:numPr>
          <w:ilvl w:val="0"/>
          <w:numId w:val="1008"/>
        </w:numPr>
        <w:pStyle w:val="Compact"/>
      </w:pPr>
      <w:r>
        <w:rPr>
          <w:bCs/>
          <w:b/>
        </w:rPr>
        <w:t xml:space="preserve">Le professeur</w:t>
      </w:r>
      <w:r>
        <w:t xml:space="preserve"> </w:t>
      </w:r>
      <w:r>
        <w:t xml:space="preserve">traite</w:t>
      </w:r>
      <w:r>
        <w:t xml:space="preserve"> </w:t>
      </w:r>
      <w:r>
        <w:rPr>
          <w:bCs/>
          <w:b/>
        </w:rPr>
        <w:t xml:space="preserve">un exemple au tableau</w:t>
      </w:r>
      <w:r>
        <w:t xml:space="preserve"> </w:t>
      </w:r>
      <w:r>
        <w:t xml:space="preserve">pour lancer le travail : il surligne le premier indice repéré collectivement et écrit « Étape 1 : … ». Les binômes continuent seuls.</w:t>
      </w:r>
    </w:p>
    <w:p>
      <w:pPr>
        <w:numPr>
          <w:ilvl w:val="0"/>
          <w:numId w:val="1008"/>
        </w:numPr>
        <w:pStyle w:val="Compact"/>
      </w:pPr>
      <w:r>
        <w:rPr>
          <w:bCs/>
          <w:b/>
        </w:rPr>
        <w:t xml:space="preserve">Les élèves</w:t>
      </w:r>
      <w:r>
        <w:t xml:space="preserve"> </w:t>
      </w:r>
      <w:r>
        <w:t xml:space="preserve">(binômes) surlignent, discutent l’ordre, rédigent une liste d’étapes. Production attendue : une liste ordonnée de 4 à 6 étapes appuyées sur des mots du texte.</w:t>
      </w:r>
    </w:p>
    <w:p>
      <w:pPr>
        <w:numPr>
          <w:ilvl w:val="0"/>
          <w:numId w:val="1008"/>
        </w:numPr>
        <w:pStyle w:val="Compact"/>
      </w:pPr>
      <w:r>
        <w:rPr>
          <w:bCs/>
          <w:b/>
        </w:rPr>
        <w:t xml:space="preserve">Questions qui font réfléchir (au tableau, pour les binômes en avance) :</w:t>
      </w:r>
    </w:p>
    <w:p>
      <w:pPr>
        <w:numPr>
          <w:ilvl w:val="1"/>
          <w:numId w:val="1009"/>
        </w:numPr>
        <w:pStyle w:val="Compact"/>
      </w:pPr>
      <w:r>
        <w:t xml:space="preserve">« Pourquoi l’auteur décrit-il la transformation lentement, partie du corps par partie du corps, plutôt que d’un coup ? Quel effet cela produit-il ? »</w:t>
      </w:r>
    </w:p>
    <w:p>
      <w:pPr>
        <w:numPr>
          <w:ilvl w:val="1"/>
          <w:numId w:val="1009"/>
        </w:numPr>
        <w:pStyle w:val="Compact"/>
      </w:pPr>
      <w:r>
        <w:t xml:space="preserve">« La transformation est-elle un malheur ou une issue pour Daphné ? Le texte le dit-il, ou faut-il le deviner ? » (travail de l’implicite)</w:t>
      </w:r>
    </w:p>
    <w:p>
      <w:pPr>
        <w:numPr>
          <w:ilvl w:val="0"/>
          <w:numId w:val="1008"/>
        </w:numPr>
        <w:pStyle w:val="Compact"/>
      </w:pPr>
      <w:r>
        <w:rPr>
          <w:bCs/>
          <w:b/>
        </w:rPr>
        <w:t xml:space="preserve">STOP PÉDAGOGIQUE (≈ 1 min, vers la 8ᵉ min) :</w:t>
      </w:r>
      <w:r>
        <w:t xml:space="preserve"> </w:t>
      </w:r>
      <w:r>
        <w:t xml:space="preserve">le professeur fige l’activité : « Combien d’étapes avez-vous ? Levez le nombre de doigts. » Balayage visuel rapide ; il aide les binômes bloqués à 1-2 étapes en leur indiquant une ligne du texte à relire. Vérifie nommément le binôme intégrant l’élève allophone.</w:t>
      </w:r>
    </w:p>
    <w:p>
      <w:pPr>
        <w:numPr>
          <w:ilvl w:val="0"/>
          <w:numId w:val="1008"/>
        </w:numPr>
        <w:pStyle w:val="Compact"/>
      </w:pPr>
      <w:r>
        <w:rPr>
          <w:bCs/>
          <w:b/>
        </w:rPr>
        <w:t xml:space="preserve">Modalité de différenciation :</w:t>
      </w:r>
      <w:r>
        <w:t xml:space="preserve"> </w:t>
      </w:r>
      <w:r>
        <w:t xml:space="preserve">binômes constitués de façon hétérogène (un lecteur à l’aise + un lecteur fragile) ; l’allophone reçoit des étiquettes-images, une par étape, à remettre dans l’ordre (même tâche, support allégé).</w:t>
      </w:r>
    </w:p>
    <w:p>
      <w:pPr>
        <w:numPr>
          <w:ilvl w:val="0"/>
          <w:numId w:val="1008"/>
        </w:numPr>
        <w:pStyle w:val="Compact"/>
      </w:pPr>
      <w:r>
        <w:rPr>
          <w:bCs/>
          <w:b/>
        </w:rPr>
        <w:t xml:space="preserve">Transition :</w:t>
      </w:r>
      <w:r>
        <w:t xml:space="preserve"> </w:t>
      </w:r>
      <w:r>
        <w:t xml:space="preserve">« On met en commun et on construit ensemble notre trace écrite. »</w:t>
      </w:r>
    </w:p>
    <w:bookmarkEnd w:id="35"/>
    <w:bookmarkStart w:id="36" w:name="X0acd0afe80599f04cc0b47cda51a89625e5313d"/>
    <w:p>
      <w:pPr>
        <w:pStyle w:val="Heading3"/>
      </w:pPr>
      <w:r>
        <w:t xml:space="preserve">Phase 4 — Mise en commun et trace écrite CO-CONSTRUITE (≈ 9 min) — collectif</w:t>
      </w:r>
    </w:p>
    <w:p>
      <w:pPr>
        <w:numPr>
          <w:ilvl w:val="0"/>
          <w:numId w:val="1010"/>
        </w:numPr>
        <w:pStyle w:val="Compact"/>
      </w:pPr>
      <w:r>
        <w:rPr>
          <w:bCs/>
          <w:b/>
        </w:rPr>
        <w:t xml:space="preserve">Le professeur</w:t>
      </w:r>
      <w:r>
        <w:t xml:space="preserve"> </w:t>
      </w:r>
      <w:r>
        <w:t xml:space="preserve">recueille les étapes proposées par plusieurs binômes et les note au tableau</w:t>
      </w:r>
      <w:r>
        <w:t xml:space="preserve"> </w:t>
      </w:r>
      <w:r>
        <w:rPr>
          <w:bCs/>
          <w:b/>
        </w:rPr>
        <w:t xml:space="preserve">à partir des formulations des élèves</w:t>
      </w:r>
      <w:r>
        <w:t xml:space="preserve"> </w:t>
      </w:r>
      <w:r>
        <w:t xml:space="preserve">(il demande : « Qui peut le dire autrement, plus précisément ? »). Il n’impose pas un texte tout fait.</w:t>
      </w:r>
    </w:p>
    <w:p>
      <w:pPr>
        <w:numPr>
          <w:ilvl w:val="0"/>
          <w:numId w:val="1010"/>
        </w:numPr>
        <w:pStyle w:val="Compact"/>
      </w:pPr>
      <w:r>
        <w:t xml:space="preserve">La trace prend la forme d’un</w:t>
      </w:r>
      <w:r>
        <w:t xml:space="preserve"> </w:t>
      </w:r>
      <w:r>
        <w:rPr>
          <w:bCs/>
          <w:b/>
        </w:rPr>
        <w:t xml:space="preserve">schéma de la métamorphose</w:t>
      </w:r>
      <w:r>
        <w:t xml:space="preserve"> </w:t>
      </w:r>
      <w:r>
        <w:t xml:space="preserve">(forme variée, choisie pour cette séance) : une flèche orientée</w:t>
      </w:r>
      <w:r>
        <w:t xml:space="preserve"> </w:t>
      </w:r>
      <w:r>
        <w:rPr>
          <w:rStyle w:val="VerbatimChar"/>
        </w:rPr>
        <w:t xml:space="preserve">JEUNE FILLE (Daphné)</w:t>
      </w:r>
      <w:r>
        <w:t xml:space="preserve"> </w:t>
      </w:r>
      <w:r>
        <w:t xml:space="preserve">→</w:t>
      </w:r>
      <w:r>
        <w:t xml:space="preserve"> </w:t>
      </w:r>
      <w:r>
        <w:rPr>
          <w:rStyle w:val="VerbatimChar"/>
        </w:rPr>
        <w:t xml:space="preserve">ARBRE (laurier)</w:t>
      </w:r>
      <w:r>
        <w:t xml:space="preserve">, avec, le long de la flèche, les étapes ordonnées formulées par les élèves, et, en dessous, une bulle « Ce que ce récit explique : l’origine du laurier ».</w:t>
      </w:r>
    </w:p>
    <w:p>
      <w:pPr>
        <w:numPr>
          <w:ilvl w:val="0"/>
          <w:numId w:val="1010"/>
        </w:numPr>
        <w:pStyle w:val="Compact"/>
      </w:pPr>
      <w:r>
        <w:rPr>
          <w:bCs/>
          <w:b/>
        </w:rPr>
        <w:t xml:space="preserve">Les élèves</w:t>
      </w:r>
      <w:r>
        <w:t xml:space="preserve"> </w:t>
      </w:r>
      <w:r>
        <w:t xml:space="preserve">valident ou corrigent chaque étape, puis recopient le schéma dans le carnet de lecture (ou le complètent si version à compléter distribuée aux plus lents).</w:t>
      </w:r>
    </w:p>
    <w:p>
      <w:pPr>
        <w:numPr>
          <w:ilvl w:val="0"/>
          <w:numId w:val="1010"/>
        </w:numPr>
        <w:pStyle w:val="Compact"/>
      </w:pPr>
      <w:r>
        <w:rPr>
          <w:bCs/>
          <w:b/>
        </w:rPr>
        <w:t xml:space="preserve">Apport notionnel co-construit :</w:t>
      </w:r>
      <w:r>
        <w:t xml:space="preserve"> </w:t>
      </w:r>
      <w:r>
        <w:t xml:space="preserve">sous le schéma, on écrit ensemble une phrase de définition reformulée par un élève et validée par la classe (« Un récit des origines raconte l’origine d’une chose du monde »), retravaillée avec la classe à partir de leurs mots.</w:t>
      </w:r>
    </w:p>
    <w:p>
      <w:pPr>
        <w:numPr>
          <w:ilvl w:val="0"/>
          <w:numId w:val="1010"/>
        </w:numPr>
        <w:pStyle w:val="Compact"/>
      </w:pPr>
      <w:r>
        <w:rPr>
          <w:bCs/>
          <w:b/>
        </w:rPr>
        <w:t xml:space="preserve">Transition :</w:t>
      </w:r>
      <w:r>
        <w:t xml:space="preserve"> </w:t>
      </w:r>
      <w:r>
        <w:t xml:space="preserve">« Pour garder une trace personnelle, chacun reformule maintenant tout seul. »</w:t>
      </w:r>
    </w:p>
    <w:bookmarkEnd w:id="36"/>
    <w:bookmarkStart w:id="37" w:name="Xf23ea70913dfe5d42e93595d86481c6bbdc2cc4"/>
    <w:p>
      <w:pPr>
        <w:pStyle w:val="Heading3"/>
      </w:pPr>
      <w:r>
        <w:t xml:space="preserve">Phase 5 — Écrit pour apprendre (≈ 6 min) — individuel</w:t>
      </w:r>
    </w:p>
    <w:p>
      <w:pPr>
        <w:numPr>
          <w:ilvl w:val="0"/>
          <w:numId w:val="1011"/>
        </w:numPr>
        <w:pStyle w:val="Compact"/>
      </w:pPr>
      <w:r>
        <w:rPr>
          <w:bCs/>
          <w:b/>
        </w:rPr>
        <w:t xml:space="preserve">Consigne exacte :</w:t>
      </w:r>
      <w:r>
        <w:t xml:space="preserve"> </w:t>
      </w:r>
      <w:r>
        <w:t xml:space="preserve">« En 3 à 5 lignes, raconte avec TES mots comment Daphné se transforme et dis quelle chose du monde ce récit explique. Tu peux t’aider du schéma. »</w:t>
      </w:r>
    </w:p>
    <w:p>
      <w:pPr>
        <w:numPr>
          <w:ilvl w:val="0"/>
          <w:numId w:val="1011"/>
        </w:numPr>
        <w:pStyle w:val="Compact"/>
      </w:pPr>
      <w:r>
        <w:rPr>
          <w:bCs/>
          <w:b/>
        </w:rPr>
        <w:t xml:space="preserve">Les élèves</w:t>
      </w:r>
      <w:r>
        <w:t xml:space="preserve"> </w:t>
      </w:r>
      <w:r>
        <w:t xml:space="preserve">rédigent un court texte de réflexion/mémorisation dans le carnet.</w:t>
      </w:r>
    </w:p>
    <w:p>
      <w:pPr>
        <w:numPr>
          <w:ilvl w:val="0"/>
          <w:numId w:val="1011"/>
        </w:numPr>
        <w:pStyle w:val="Compact"/>
      </w:pPr>
      <w:r>
        <w:rPr>
          <w:bCs/>
          <w:b/>
        </w:rPr>
        <w:t xml:space="preserve">Indicateurs de réussite affichés au tableau</w:t>
      </w:r>
      <w:r>
        <w:t xml:space="preserve"> </w:t>
      </w:r>
      <w:r>
        <w:t xml:space="preserve">(servent aussi à l’auto-évaluation, ci-dessous).</w:t>
      </w:r>
    </w:p>
    <w:p>
      <w:pPr>
        <w:numPr>
          <w:ilvl w:val="0"/>
          <w:numId w:val="1011"/>
        </w:numPr>
        <w:pStyle w:val="Compact"/>
      </w:pPr>
      <w:r>
        <w:rPr>
          <w:bCs/>
          <w:b/>
        </w:rPr>
        <w:t xml:space="preserve">Différenciation :</w:t>
      </w:r>
      <w:r>
        <w:t xml:space="preserve"> </w:t>
      </w:r>
      <w:r>
        <w:t xml:space="preserve">pour les lecteurs fragiles / l’allophone, amorces de phrases fournies (« D’abord… Ensuite… À la fin… Ce récit explique l’origine de… »).</w:t>
      </w:r>
    </w:p>
    <w:p>
      <w:pPr>
        <w:numPr>
          <w:ilvl w:val="0"/>
          <w:numId w:val="1011"/>
        </w:numPr>
        <w:pStyle w:val="Compact"/>
      </w:pPr>
      <w:r>
        <w:rPr>
          <w:bCs/>
          <w:b/>
        </w:rPr>
        <w:t xml:space="preserve">Transition :</w:t>
      </w:r>
      <w:r>
        <w:t xml:space="preserve"> </w:t>
      </w:r>
      <w:r>
        <w:t xml:space="preserve">« On se relit avec la grille, puis on range. »</w:t>
      </w:r>
    </w:p>
    <w:bookmarkEnd w:id="37"/>
    <w:bookmarkStart w:id="38" w:name="Xe1cbdb745a46d132fc8b84b09238ad1dc0d24a7"/>
    <w:p>
      <w:pPr>
        <w:pStyle w:val="Heading3"/>
      </w:pPr>
      <w:r>
        <w:t xml:space="preserve">Phase 6 — Auto-évaluation, bilan rapide, rangement, sortie (≈ 8 min, dont ≈ 4 min de bilan et ≈ 4 min de routine) — individuel puis collectif</w:t>
      </w:r>
    </w:p>
    <w:p>
      <w:pPr>
        <w:numPr>
          <w:ilvl w:val="0"/>
          <w:numId w:val="1012"/>
        </w:numPr>
        <w:pStyle w:val="Compact"/>
      </w:pPr>
      <w:r>
        <w:rPr>
          <w:bCs/>
          <w:b/>
        </w:rPr>
        <w:t xml:space="preserve">Auto-évaluation</w:t>
      </w:r>
      <w:r>
        <w:t xml:space="preserve"> </w:t>
      </w:r>
      <w:r>
        <w:t xml:space="preserve">(≈ 4 min) à l’aide de la grille à indicateurs (voir section dédiée).</w:t>
      </w:r>
    </w:p>
    <w:p>
      <w:pPr>
        <w:numPr>
          <w:ilvl w:val="0"/>
          <w:numId w:val="1012"/>
        </w:numPr>
        <w:pStyle w:val="Compact"/>
      </w:pPr>
      <w:r>
        <w:rPr>
          <w:bCs/>
          <w:b/>
        </w:rPr>
        <w:t xml:space="preserve">Bilan oral express :</w:t>
      </w:r>
      <w:r>
        <w:t xml:space="preserve"> </w:t>
      </w:r>
      <w:r>
        <w:t xml:space="preserve">« En un mot ou une phrase : qu’est-ce qu’un récit des origines ? » — 3-4 élèves répondent, dont un interrogé au hasard.</w:t>
      </w:r>
    </w:p>
    <w:p>
      <w:pPr>
        <w:numPr>
          <w:ilvl w:val="0"/>
          <w:numId w:val="1012"/>
        </w:numPr>
        <w:pStyle w:val="Compact"/>
      </w:pPr>
      <w:r>
        <w:rPr>
          <w:bCs/>
          <w:b/>
        </w:rPr>
        <w:t xml:space="preserve">Le professeur</w:t>
      </w:r>
      <w:r>
        <w:t xml:space="preserve"> </w:t>
      </w:r>
      <w:r>
        <w:t xml:space="preserve">annonce le prolongement, fait ranger le matériel, vérifie le calme, libère la classe.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Phase</w:t>
            </w:r>
          </w:p>
        </w:tc>
        <w:tc>
          <w:tcPr/>
          <w:p>
            <w:pPr>
              <w:pStyle w:val="Compact"/>
              <w:jc w:val="left"/>
            </w:pPr>
            <w:r>
              <w:t xml:space="preserve">Durée</w:t>
            </w:r>
          </w:p>
        </w:tc>
      </w:tr>
      <w:tr>
        <w:tc>
          <w:tcPr/>
          <w:p>
            <w:pPr>
              <w:pStyle w:val="Compact"/>
              <w:jc w:val="left"/>
            </w:pPr>
            <w:r>
              <w:t xml:space="preserve">0 — Accueil, appel, objectif</w:t>
            </w:r>
          </w:p>
        </w:tc>
        <w:tc>
          <w:tcPr/>
          <w:p>
            <w:pPr>
              <w:pStyle w:val="Compact"/>
              <w:jc w:val="left"/>
            </w:pPr>
            <w:r>
              <w:t xml:space="preserve">5 min</w:t>
            </w:r>
          </w:p>
        </w:tc>
      </w:tr>
      <w:tr>
        <w:tc>
          <w:tcPr/>
          <w:p>
            <w:pPr>
              <w:pStyle w:val="Compact"/>
              <w:jc w:val="left"/>
            </w:pPr>
            <w:r>
              <w:t xml:space="preserve">1 — Entrée / problématisation</w:t>
            </w:r>
          </w:p>
        </w:tc>
        <w:tc>
          <w:tcPr/>
          <w:p>
            <w:pPr>
              <w:pStyle w:val="Compact"/>
              <w:jc w:val="left"/>
            </w:pPr>
            <w:r>
              <w:t xml:space="preserve">6 min</w:t>
            </w:r>
          </w:p>
        </w:tc>
      </w:tr>
      <w:tr>
        <w:tc>
          <w:tcPr/>
          <w:p>
            <w:pPr>
              <w:pStyle w:val="Compact"/>
              <w:jc w:val="left"/>
            </w:pPr>
            <w:r>
              <w:t xml:space="preserve">2 — Lecture + compréhension globale</w:t>
            </w:r>
          </w:p>
        </w:tc>
        <w:tc>
          <w:tcPr/>
          <w:p>
            <w:pPr>
              <w:pStyle w:val="Compact"/>
              <w:jc w:val="left"/>
            </w:pPr>
            <w:r>
              <w:t xml:space="preserve">10 min</w:t>
            </w:r>
          </w:p>
        </w:tc>
      </w:tr>
      <w:tr>
        <w:tc>
          <w:tcPr/>
          <w:p>
            <w:pPr>
              <w:pStyle w:val="Compact"/>
              <w:jc w:val="left"/>
            </w:pPr>
            <w:r>
              <w:t xml:space="preserve">3 — Compréhension fine (étapes)</w:t>
            </w:r>
          </w:p>
        </w:tc>
        <w:tc>
          <w:tcPr/>
          <w:p>
            <w:pPr>
              <w:pStyle w:val="Compact"/>
              <w:jc w:val="left"/>
            </w:pPr>
            <w:r>
              <w:t xml:space="preserve">11 min</w:t>
            </w:r>
          </w:p>
        </w:tc>
      </w:tr>
      <w:tr>
        <w:tc>
          <w:tcPr/>
          <w:p>
            <w:pPr>
              <w:pStyle w:val="Compact"/>
              <w:jc w:val="left"/>
            </w:pPr>
            <w:r>
              <w:t xml:space="preserve">4 — Mise en commun + trace écrite</w:t>
            </w:r>
          </w:p>
        </w:tc>
        <w:tc>
          <w:tcPr/>
          <w:p>
            <w:pPr>
              <w:pStyle w:val="Compact"/>
              <w:jc w:val="left"/>
            </w:pPr>
            <w:r>
              <w:t xml:space="preserve">9 min</w:t>
            </w:r>
          </w:p>
        </w:tc>
      </w:tr>
      <w:tr>
        <w:tc>
          <w:tcPr/>
          <w:p>
            <w:pPr>
              <w:pStyle w:val="Compact"/>
              <w:jc w:val="left"/>
            </w:pPr>
            <w:r>
              <w:t xml:space="preserve">5 — Écrit pour apprendre</w:t>
            </w:r>
          </w:p>
        </w:tc>
        <w:tc>
          <w:tcPr/>
          <w:p>
            <w:pPr>
              <w:pStyle w:val="Compact"/>
              <w:jc w:val="left"/>
            </w:pPr>
            <w:r>
              <w:t xml:space="preserve">6 min</w:t>
            </w:r>
          </w:p>
        </w:tc>
      </w:tr>
      <w:tr>
        <w:tc>
          <w:tcPr/>
          <w:p>
            <w:pPr>
              <w:pStyle w:val="Compact"/>
              <w:jc w:val="left"/>
            </w:pPr>
            <w:r>
              <w:t xml:space="preserve">6 — Auto-évaluation + rangement + sortie</w:t>
            </w:r>
          </w:p>
        </w:tc>
        <w:tc>
          <w:tcPr/>
          <w:p>
            <w:pPr>
              <w:pStyle w:val="Compact"/>
              <w:jc w:val="left"/>
            </w:pPr>
            <w:r>
              <w:t xml:space="preserve">8 min</w:t>
            </w:r>
          </w:p>
        </w:tc>
      </w:tr>
      <w:tr>
        <w:tc>
          <w:tcPr/>
          <w:p>
            <w:pPr>
              <w:pStyle w:val="Compact"/>
              <w:jc w:val="left"/>
            </w:pPr>
            <w:r>
              <w:rPr>
                <w:bCs/>
                <w:b/>
              </w:rPr>
              <w:t xml:space="preserve">TOTAL</w:t>
            </w:r>
          </w:p>
        </w:tc>
        <w:tc>
          <w:tcPr/>
          <w:p>
            <w:pPr>
              <w:pStyle w:val="Compact"/>
              <w:jc w:val="left"/>
            </w:pPr>
            <w:r>
              <w:rPr>
                <w:bCs/>
                <w:b/>
              </w:rPr>
              <w:t xml:space="preserve">55 min</w:t>
            </w:r>
            <w:r>
              <w:t xml:space="preserve"> </w:t>
            </w:r>
            <w:r>
              <w:t xml:space="preserve">(≈ 45 min effectives, hors routines d’accueil et de rangement)</w:t>
            </w:r>
          </w:p>
        </w:tc>
      </w:tr>
    </w:tbl>
    <w:p>
      <w:r>
        <w:pict>
          <v:rect style="width:0;height:1.5pt" o:hralign="center" o:hrstd="t" o:hr="t"/>
        </w:pict>
      </w:r>
    </w:p>
    <w:bookmarkEnd w:id="38"/>
    <w:bookmarkEnd w:id="39"/>
    <w:bookmarkStart w:id="40" w:name="X09fcf92e00726773020c1245bcd22eac33ea644"/>
    <w:p>
      <w:pPr>
        <w:pStyle w:val="Heading2"/>
      </w:pPr>
      <w:r>
        <w:t xml:space="preserve">Différenciation et gestion de l’hétérogénéité</w:t>
      </w:r>
    </w:p>
    <w:p>
      <w:pPr>
        <w:numPr>
          <w:ilvl w:val="0"/>
          <w:numId w:val="1013"/>
        </w:numPr>
        <w:pStyle w:val="Compact"/>
      </w:pPr>
      <w:r>
        <w:rPr>
          <w:bCs/>
          <w:b/>
        </w:rPr>
        <w:t xml:space="preserve">4 lecteurs fragiles :</w:t>
      </w:r>
      <w:r>
        <w:t xml:space="preserve"> </w:t>
      </w:r>
      <w:r>
        <w:t xml:space="preserve">texte avec</w:t>
      </w:r>
      <w:r>
        <w:t xml:space="preserve"> </w:t>
      </w:r>
      <w:r>
        <w:rPr>
          <w:bCs/>
          <w:b/>
        </w:rPr>
        <w:t xml:space="preserve">lexique illustré</w:t>
      </w:r>
      <w:r>
        <w:t xml:space="preserve"> </w:t>
      </w:r>
      <w:r>
        <w:t xml:space="preserve">en marge ; lecture offerte par le professeur (pas de lecture à voix haute imposée à froid) ; binômes hétérogènes ; amorces de phrases pour l’écrit.</w:t>
      </w:r>
    </w:p>
    <w:p>
      <w:pPr>
        <w:numPr>
          <w:ilvl w:val="0"/>
          <w:numId w:val="1013"/>
        </w:numPr>
        <w:pStyle w:val="Compact"/>
      </w:pPr>
      <w:r>
        <w:rPr>
          <w:bCs/>
          <w:b/>
        </w:rPr>
        <w:t xml:space="preserve">1 élève allophone :</w:t>
      </w:r>
      <w:r>
        <w:t xml:space="preserve"> </w:t>
      </w:r>
      <w:r>
        <w:t xml:space="preserve">mêmes tâches mais supports allégés (étiquettes-images des étapes à ordonner, lexique illustré) ; objectif prioritaire = repérer les 5 mots-clés et l’ordre de la transformation ; valorisation orale de sa production gestuelle/visuelle.</w:t>
      </w:r>
    </w:p>
    <w:p>
      <w:pPr>
        <w:numPr>
          <w:ilvl w:val="0"/>
          <w:numId w:val="1013"/>
        </w:numPr>
        <w:pStyle w:val="Compact"/>
      </w:pPr>
      <w:r>
        <w:rPr>
          <w:bCs/>
          <w:b/>
        </w:rPr>
        <w:t xml:space="preserve">Élèves rapides :</w:t>
      </w:r>
      <w:r>
        <w:t xml:space="preserve"> </w:t>
      </w:r>
      <w:r>
        <w:t xml:space="preserve">questions d’interprétation supplémentaires (effet de la lenteur de la description ; transformation = malheur ou issue ?) et activités d’approfondissement (ci-dessous).</w:t>
      </w:r>
    </w:p>
    <w:p>
      <w:pPr>
        <w:numPr>
          <w:ilvl w:val="0"/>
          <w:numId w:val="1013"/>
        </w:numPr>
        <w:pStyle w:val="Compact"/>
      </w:pPr>
      <w:r>
        <w:rPr>
          <w:bCs/>
          <w:b/>
        </w:rPr>
        <w:t xml:space="preserve">Engagement de TOUS :</w:t>
      </w:r>
      <w:r>
        <w:t xml:space="preserve"> </w:t>
      </w:r>
      <w:r>
        <w:t xml:space="preserve">interrogation au hasard (bâtonnets de prénoms) aux deux STOP pédagogiques, pour éviter que seuls les volontaires participent.</w:t>
      </w:r>
    </w:p>
    <w:p>
      <w:r>
        <w:pict>
          <v:rect style="width:0;height:1.5pt" o:hralign="center" o:hrstd="t" o:hr="t"/>
        </w:pict>
      </w:r>
    </w:p>
    <w:bookmarkEnd w:id="40"/>
    <w:bookmarkStart w:id="41" w:name="trace-écrite-construite-avec-les-élèves"/>
    <w:p>
      <w:pPr>
        <w:pStyle w:val="Heading2"/>
      </w:pPr>
      <w:r>
        <w:t xml:space="preserve">Trace écrite construite AVEC les élèves</w:t>
      </w:r>
    </w:p>
    <w:p>
      <w:pPr>
        <w:pStyle w:val="FirstParagraph"/>
      </w:pPr>
      <w:r>
        <w:rPr>
          <w:bCs/>
          <w:b/>
        </w:rPr>
        <w:t xml:space="preserve">Forme retenue pour cette séance : un schéma fléché</w:t>
      </w:r>
      <w:r>
        <w:t xml:space="preserve"> </w:t>
      </w:r>
      <w:r>
        <w:t xml:space="preserve">(la forme varie d’une séance à l’autre : synthèse rédigée, carte mentale, tableau, texte à trous…).</w:t>
      </w:r>
    </w:p>
    <w:p>
      <w:pPr>
        <w:pStyle w:val="BodyText"/>
      </w:pPr>
      <w:r>
        <w:t xml:space="preserve">Construite en Phase 4 à partir des formulations des élèves, elle comprend :</w:t>
      </w:r>
    </w:p>
    <w:p>
      <w:pPr>
        <w:numPr>
          <w:ilvl w:val="0"/>
          <w:numId w:val="1014"/>
        </w:numPr>
        <w:pStyle w:val="Compact"/>
      </w:pPr>
      <w:r>
        <w:t xml:space="preserve">une</w:t>
      </w:r>
      <w:r>
        <w:t xml:space="preserve"> </w:t>
      </w:r>
      <w:r>
        <w:rPr>
          <w:bCs/>
          <w:b/>
        </w:rPr>
        <w:t xml:space="preserve">flèche</w:t>
      </w:r>
      <w:r>
        <w:t xml:space="preserve"> </w:t>
      </w:r>
      <w:r>
        <w:t xml:space="preserve">orientée :</w:t>
      </w:r>
      <w:r>
        <w:t xml:space="preserve"> </w:t>
      </w:r>
      <w:r>
        <w:rPr>
          <w:rStyle w:val="VerbatimChar"/>
        </w:rPr>
        <w:t xml:space="preserve">JEUNE FILLE (Daphné)</w:t>
      </w:r>
      <w:r>
        <w:t xml:space="preserve"> </w:t>
      </w:r>
      <w:r>
        <w:t xml:space="preserve">→</w:t>
      </w:r>
      <w:r>
        <w:t xml:space="preserve"> </w:t>
      </w:r>
      <w:r>
        <w:rPr>
          <w:rStyle w:val="VerbatimChar"/>
        </w:rPr>
        <w:t xml:space="preserve">ARBRE (laurier)</w:t>
      </w:r>
      <w:r>
        <w:t xml:space="preserve"> </w:t>
      </w:r>
      <w:r>
        <w:t xml:space="preserve">;</w:t>
      </w:r>
    </w:p>
    <w:p>
      <w:pPr>
        <w:numPr>
          <w:ilvl w:val="0"/>
          <w:numId w:val="1014"/>
        </w:numPr>
        <w:pStyle w:val="Compact"/>
      </w:pPr>
      <w:r>
        <w:t xml:space="preserve">le long de la flèche,</w:t>
      </w:r>
      <w:r>
        <w:t xml:space="preserve"> </w:t>
      </w:r>
      <w:r>
        <w:rPr>
          <w:bCs/>
          <w:b/>
        </w:rPr>
        <w:t xml:space="preserve">les étapes ordonnées</w:t>
      </w:r>
      <w:r>
        <w:t xml:space="preserve"> </w:t>
      </w:r>
      <w:r>
        <w:t xml:space="preserve">telles que reformulées par la classe (les parties du corps qui changent, dans l’ordre repéré dans le texte) — formulées par les élèves, validées collectivement ;</w:t>
      </w:r>
    </w:p>
    <w:p>
      <w:pPr>
        <w:numPr>
          <w:ilvl w:val="0"/>
          <w:numId w:val="1014"/>
        </w:numPr>
        <w:pStyle w:val="Compact"/>
      </w:pPr>
      <w:r>
        <w:t xml:space="preserve">une</w:t>
      </w:r>
      <w:r>
        <w:t xml:space="preserve"> </w:t>
      </w:r>
      <w:r>
        <w:rPr>
          <w:bCs/>
          <w:b/>
        </w:rPr>
        <w:t xml:space="preserve">bulle de conclusion</w:t>
      </w:r>
      <w:r>
        <w:t xml:space="preserve"> </w:t>
      </w:r>
      <w:r>
        <w:t xml:space="preserve">rédigée avec la classe : « Ce que ce récit explique : l’origine du laurier (un récit des origines / étiologique). »</w:t>
      </w:r>
    </w:p>
    <w:p>
      <w:pPr>
        <w:pStyle w:val="FirstParagraph"/>
      </w:pPr>
      <w:r>
        <w:t xml:space="preserve">Aucune phrase n’est dictée : le professeur écrit ce que les élèves proposent, en les invitant à préciser et à reformuler.</w:t>
      </w:r>
    </w:p>
    <w:p>
      <w:r>
        <w:pict>
          <v:rect style="width:0;height:1.5pt" o:hralign="center" o:hrstd="t" o:hr="t"/>
        </w:pict>
      </w:r>
    </w:p>
    <w:bookmarkEnd w:id="41"/>
    <w:bookmarkStart w:id="42" w:name="X5b376733fb9fba6b44c08c9475797011c5c2349"/>
    <w:p>
      <w:pPr>
        <w:pStyle w:val="Heading2"/>
      </w:pPr>
      <w:r>
        <w:t xml:space="preserve">Auto-évaluation des élèves (indicateurs de réussite explicites et observables)</w:t>
      </w:r>
    </w:p>
    <w:p>
      <w:pPr>
        <w:pStyle w:val="FirstParagraph"/>
      </w:pPr>
      <w:r>
        <w:t xml:space="preserve">L’élève coche et</w:t>
      </w:r>
      <w:r>
        <w:t xml:space="preserve"> </w:t>
      </w:r>
      <w:r>
        <w:rPr>
          <w:bCs/>
          <w:b/>
        </w:rPr>
        <w:t xml:space="preserve">se relit avec sa production sous les yeux</w:t>
      </w:r>
      <w:r>
        <w:t xml:space="preserve">. Les indicateurs décrivent à quoi ressemble une réponse réussie (au-delà de « j’ai compris / je n’ai pas compris »).</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Ce que je dois réussir</w:t>
            </w:r>
          </w:p>
        </w:tc>
        <w:tc>
          <w:tcPr/>
          <w:p>
            <w:pPr>
              <w:pStyle w:val="Compact"/>
              <w:jc w:val="left"/>
            </w:pPr>
            <w:r>
              <w:t xml:space="preserve">Indicateur de réussite observable</w:t>
            </w:r>
          </w:p>
        </w:tc>
        <w:tc>
          <w:tcPr/>
          <w:p>
            <w:pPr>
              <w:pStyle w:val="Compact"/>
              <w:jc w:val="left"/>
            </w:pPr>
            <w:r>
              <w:t xml:space="preserve">Oui / À retravailler</w:t>
            </w:r>
          </w:p>
        </w:tc>
      </w:tr>
      <w:tr>
        <w:tc>
          <w:tcPr/>
          <w:p>
            <w:pPr>
              <w:pStyle w:val="Compact"/>
              <w:jc w:val="left"/>
            </w:pPr>
            <w:r>
              <w:t xml:space="preserve">Raconter la transformation</w:t>
            </w:r>
          </w:p>
        </w:tc>
        <w:tc>
          <w:tcPr/>
          <w:p>
            <w:pPr>
              <w:pStyle w:val="Compact"/>
              <w:jc w:val="left"/>
            </w:pPr>
            <w:r>
              <w:t xml:space="preserve">Mon texte présente</w:t>
            </w:r>
            <w:r>
              <w:t xml:space="preserve"> </w:t>
            </w:r>
            <w:r>
              <w:rPr>
                <w:bCs/>
                <w:b/>
              </w:rPr>
              <w:t xml:space="preserve">au moins 3 étapes dans l’ordre</w:t>
            </w:r>
            <w:r>
              <w:t xml:space="preserve"> </w:t>
            </w:r>
            <w:r>
              <w:t xml:space="preserve">(début → milieu → fin)</w:t>
            </w:r>
          </w:p>
        </w:tc>
        <w:tc>
          <w:tcPr/>
          <w:p>
            <w:pPr>
              <w:pStyle w:val="Compact"/>
              <w:jc w:val="left"/>
            </w:pPr>
            <w:r>
              <w:t xml:space="preserve">☐</w:t>
            </w:r>
          </w:p>
        </w:tc>
      </w:tr>
      <w:tr>
        <w:tc>
          <w:tcPr/>
          <w:p>
            <w:pPr>
              <w:pStyle w:val="Compact"/>
              <w:jc w:val="left"/>
            </w:pPr>
            <w:r>
              <w:t xml:space="preserve">M’appuyer sur le texte</w:t>
            </w:r>
          </w:p>
        </w:tc>
        <w:tc>
          <w:tcPr/>
          <w:p>
            <w:pPr>
              <w:pStyle w:val="Compact"/>
              <w:jc w:val="left"/>
            </w:pPr>
            <w:r>
              <w:t xml:space="preserve">J’ai utilisé</w:t>
            </w:r>
            <w:r>
              <w:t xml:space="preserve"> </w:t>
            </w:r>
            <w:r>
              <w:rPr>
                <w:bCs/>
                <w:b/>
              </w:rPr>
              <w:t xml:space="preserve">au moins 2 mots du texte</w:t>
            </w:r>
            <w:r>
              <w:t xml:space="preserve"> </w:t>
            </w:r>
            <w:r>
              <w:t xml:space="preserve">(ex. : écorce, racine, feuillage)</w:t>
            </w:r>
          </w:p>
        </w:tc>
        <w:tc>
          <w:tcPr/>
          <w:p>
            <w:pPr>
              <w:pStyle w:val="Compact"/>
              <w:jc w:val="left"/>
            </w:pPr>
            <w:r>
              <w:t xml:space="preserve">☐</w:t>
            </w:r>
          </w:p>
        </w:tc>
      </w:tr>
      <w:tr>
        <w:tc>
          <w:tcPr/>
          <w:p>
            <w:pPr>
              <w:pStyle w:val="Compact"/>
              <w:jc w:val="left"/>
            </w:pPr>
            <w:r>
              <w:t xml:space="preserve">Expliquer le récit des origines</w:t>
            </w:r>
          </w:p>
        </w:tc>
        <w:tc>
          <w:tcPr/>
          <w:p>
            <w:pPr>
              <w:pStyle w:val="Compact"/>
              <w:jc w:val="left"/>
            </w:pPr>
            <w:r>
              <w:t xml:space="preserve">J’ai écrit</w:t>
            </w:r>
            <w:r>
              <w:t xml:space="preserve"> </w:t>
            </w:r>
            <w:r>
              <w:rPr>
                <w:bCs/>
                <w:b/>
              </w:rPr>
              <w:t xml:space="preserve">quelle chose du monde</w:t>
            </w:r>
            <w:r>
              <w:t xml:space="preserve"> </w:t>
            </w:r>
            <w:r>
              <w:t xml:space="preserve">ce récit explique (le laurier)</w:t>
            </w:r>
          </w:p>
        </w:tc>
        <w:tc>
          <w:tcPr/>
          <w:p>
            <w:pPr>
              <w:pStyle w:val="Compact"/>
              <w:jc w:val="left"/>
            </w:pPr>
            <w:r>
              <w:t xml:space="preserve">☐</w:t>
            </w:r>
          </w:p>
        </w:tc>
      </w:tr>
      <w:tr>
        <w:tc>
          <w:tcPr/>
          <w:p>
            <w:pPr>
              <w:pStyle w:val="Compact"/>
              <w:jc w:val="left"/>
            </w:pPr>
            <w:r>
              <w:t xml:space="preserve">Distinguer explicite / implicite</w:t>
            </w:r>
          </w:p>
        </w:tc>
        <w:tc>
          <w:tcPr/>
          <w:p>
            <w:pPr>
              <w:pStyle w:val="Compact"/>
              <w:jc w:val="left"/>
            </w:pPr>
            <w:r>
              <w:t xml:space="preserve">Je peux dire</w:t>
            </w:r>
            <w:r>
              <w:t xml:space="preserve"> </w:t>
            </w:r>
            <w:r>
              <w:rPr>
                <w:bCs/>
                <w:b/>
              </w:rPr>
              <w:t xml:space="preserve">une chose que le texte ne dit pas directement</w:t>
            </w:r>
            <w:r>
              <w:t xml:space="preserve"> </w:t>
            </w:r>
            <w:r>
              <w:t xml:space="preserve">mais qu’on devine</w:t>
            </w:r>
          </w:p>
        </w:tc>
        <w:tc>
          <w:tcPr/>
          <w:p>
            <w:pPr>
              <w:pStyle w:val="Compact"/>
              <w:jc w:val="left"/>
            </w:pPr>
            <w:r>
              <w:t xml:space="preserve">☐</w:t>
            </w:r>
          </w:p>
        </w:tc>
      </w:tr>
    </w:tbl>
    <w:p>
      <w:pPr>
        <w:pStyle w:val="BlockText"/>
      </w:pPr>
      <w:r>
        <w:t xml:space="preserve">Consigne d’auto-évaluation : « Relis ton texte. Pour chaque ligne, coche OUI seulement si tu retrouves la preuve dans ce que tu as écrit. Sinon, entoure ce que tu ajouteras la prochaine fois. »</w:t>
      </w:r>
    </w:p>
    <w:p>
      <w:r>
        <w:pict>
          <v:rect style="width:0;height:1.5pt" o:hralign="center" o:hrstd="t" o:hr="t"/>
        </w:pict>
      </w:r>
    </w:p>
    <w:bookmarkEnd w:id="42"/>
    <w:bookmarkStart w:id="43" w:name="X2989feb001a283c084b3d4c8d1a568d3920677b"/>
    <w:p>
      <w:pPr>
        <w:pStyle w:val="Heading2"/>
      </w:pPr>
      <w:r>
        <w:t xml:space="preserve">Activités d’approfondissement (élèves rapides)</w:t>
      </w:r>
    </w:p>
    <w:p>
      <w:pPr>
        <w:numPr>
          <w:ilvl w:val="0"/>
          <w:numId w:val="1015"/>
        </w:numPr>
        <w:pStyle w:val="Compact"/>
      </w:pPr>
      <w:r>
        <w:rPr>
          <w:bCs/>
          <w:b/>
        </w:rPr>
        <w:t xml:space="preserve">Comparer texte et sculpture :</w:t>
      </w:r>
      <w:r>
        <w:t xml:space="preserve"> </w:t>
      </w:r>
      <w:r>
        <w:t xml:space="preserve">« Le Bernin a figé la métamorphose à un instant précis. Lequel ? Retrouve dans le texte le passage qui correspond le mieux à la statue et justifie. »</w:t>
      </w:r>
    </w:p>
    <w:p>
      <w:pPr>
        <w:numPr>
          <w:ilvl w:val="0"/>
          <w:numId w:val="1015"/>
        </w:numPr>
        <w:pStyle w:val="Compact"/>
      </w:pPr>
      <w:r>
        <w:rPr>
          <w:bCs/>
          <w:b/>
        </w:rPr>
        <w:t xml:space="preserve">Écrire une suite étiologique :</w:t>
      </w:r>
      <w:r>
        <w:t xml:space="preserve"> </w:t>
      </w:r>
      <w:r>
        <w:t xml:space="preserve">inventer en quelques lignes un autre récit des origines (« Comment l’écho est né », « Pourquoi l’araignée tisse »), en respectant la structure : un personnage → un événement → une transformation → une chose du monde expliquée.</w:t>
      </w:r>
    </w:p>
    <w:p>
      <w:pPr>
        <w:numPr>
          <w:ilvl w:val="0"/>
          <w:numId w:val="1015"/>
        </w:numPr>
        <w:pStyle w:val="Compact"/>
      </w:pPr>
      <w:r>
        <w:rPr>
          <w:bCs/>
          <w:b/>
        </w:rPr>
        <w:t xml:space="preserve">Recherche guidée :</w:t>
      </w:r>
      <w:r>
        <w:t xml:space="preserve"> </w:t>
      </w:r>
      <w:r>
        <w:t xml:space="preserve">repérer dans</w:t>
      </w:r>
      <w:r>
        <w:t xml:space="preserve"> </w:t>
      </w:r>
      <w:r>
        <w:rPr>
          <w:iCs/>
          <w:i/>
        </w:rPr>
        <w:t xml:space="preserve">Les Métamorphoses</w:t>
      </w:r>
      <w:r>
        <w:t xml:space="preserve"> </w:t>
      </w:r>
      <w:r>
        <w:t xml:space="preserve">un autre récit où un personnage devient un élément naturel.</w:t>
      </w:r>
    </w:p>
    <w:p>
      <w:r>
        <w:pict>
          <v:rect style="width:0;height:1.5pt" o:hralign="center" o:hrstd="t" o:hr="t"/>
        </w:pict>
      </w:r>
    </w:p>
    <w:bookmarkEnd w:id="43"/>
    <w:bookmarkStart w:id="44" w:name="prolongements-possibles"/>
    <w:p>
      <w:pPr>
        <w:pStyle w:val="Heading2"/>
      </w:pPr>
      <w:r>
        <w:t xml:space="preserve">Prolongements possibles</w:t>
      </w:r>
    </w:p>
    <w:p>
      <w:pPr>
        <w:numPr>
          <w:ilvl w:val="0"/>
          <w:numId w:val="1016"/>
        </w:numPr>
        <w:pStyle w:val="Compact"/>
      </w:pPr>
      <w:r>
        <w:rPr>
          <w:bCs/>
          <w:b/>
        </w:rPr>
        <w:t xml:space="preserve">Lecture à voix haute expressive</w:t>
      </w:r>
      <w:r>
        <w:t xml:space="preserve"> </w:t>
      </w:r>
      <w:r>
        <w:t xml:space="preserve">(séance suivante) : préparer et mettre en voix le passage de la métamorphose, en travaillant le rythme qui rend la transformation progressive.</w:t>
      </w:r>
    </w:p>
    <w:p>
      <w:pPr>
        <w:numPr>
          <w:ilvl w:val="0"/>
          <w:numId w:val="1016"/>
        </w:numPr>
        <w:pStyle w:val="Compact"/>
      </w:pPr>
      <w:r>
        <w:rPr>
          <w:bCs/>
          <w:b/>
        </w:rPr>
        <w:t xml:space="preserve">Mise en réseau</w:t>
      </w:r>
      <w:r>
        <w:t xml:space="preserve"> </w:t>
      </w:r>
      <w:r>
        <w:t xml:space="preserve">avec d’autres récits des origines de l’entrée « Créer, recréer le monde » (lecture cursive d’autres métamorphoses).</w:t>
      </w:r>
    </w:p>
    <w:p>
      <w:pPr>
        <w:numPr>
          <w:ilvl w:val="0"/>
          <w:numId w:val="1016"/>
        </w:numPr>
        <w:pStyle w:val="Compact"/>
      </w:pPr>
      <w:r>
        <w:rPr>
          <w:bCs/>
          <w:b/>
        </w:rPr>
        <w:t xml:space="preserve">Étude de la langue en contexte</w:t>
      </w:r>
      <w:r>
        <w:t xml:space="preserve"> </w:t>
      </w:r>
      <w:r>
        <w:t xml:space="preserve">: observation des verbes qui marquent le changement d’état et des reprises pronominales (point d’attention du programme), à partir du texte déjà lu.</w:t>
      </w:r>
    </w:p>
    <w:p>
      <w:pPr>
        <w:numPr>
          <w:ilvl w:val="0"/>
          <w:numId w:val="1016"/>
        </w:numPr>
        <w:pStyle w:val="Compact"/>
      </w:pPr>
      <w:r>
        <w:rPr>
          <w:bCs/>
          <w:b/>
        </w:rPr>
        <w:t xml:space="preserve">Histoire des arts :</w:t>
      </w:r>
      <w:r>
        <w:t xml:space="preserve"> </w:t>
      </w:r>
      <w:r>
        <w:t xml:space="preserve">prolonger la comparaison avec d’autres représentations d’Apollon et Daphné.</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telechargements/matieres/francais/fr-analyser-sujet-ecriture.pdf" TargetMode="External" /><Relationship Type="http://schemas.openxmlformats.org/officeDocument/2006/relationships/hyperlink" Id="rId23" Target="../../telechargements/matieres/francais/guide-grammaire-terminologie.pdf" TargetMode="External" /><Relationship Type="http://schemas.openxmlformats.org/officeDocument/2006/relationships/hyperlink" Id="rId21" Target="../../telechargements/matieres/francais/reperes-francais-cycle3.pdf" TargetMode="External" /><Relationship Type="http://schemas.openxmlformats.org/officeDocument/2006/relationships/hyperlink" Id="rId20" Target="../../telechargements/programmes/cycle3-francais.pdf" TargetMode="External" /></Relationships>
</file>

<file path=word/_rels/footnotes.xml.rels><?xml version="1.0" encoding="UTF-8"?><Relationships xmlns="http://schemas.openxmlformats.org/package/2006/relationships"><Relationship Type="http://schemas.openxmlformats.org/officeDocument/2006/relationships/hyperlink" Id="rId22" Target="../../telechargements/matieres/francais/fr-analyser-sujet-ecriture.pdf" TargetMode="External" /><Relationship Type="http://schemas.openxmlformats.org/officeDocument/2006/relationships/hyperlink" Id="rId23" Target="../../telechargements/matieres/francais/guide-grammaire-terminologie.pdf" TargetMode="External" /><Relationship Type="http://schemas.openxmlformats.org/officeDocument/2006/relationships/hyperlink" Id="rId21" Target="../../telechargements/matieres/francais/reperes-francais-cycle3.pdf" TargetMode="External" /><Relationship Type="http://schemas.openxmlformats.org/officeDocument/2006/relationships/hyperlink" Id="rId20" Target="../../telechargements/programmes/cycle3-francai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2026-06-22T08:29:44Z</dcterms:created>
  <dcterms:modified xsi:type="dcterms:W3CDTF">2026-06-22T08:29:44Z</dcterms:modified>
</cp:coreProperties>
</file>

<file path=docProps/custom.xml><?xml version="1.0" encoding="utf-8"?>
<Properties xmlns="http://schemas.openxmlformats.org/officeDocument/2006/custom-properties" xmlns:vt="http://schemas.openxmlformats.org/officeDocument/2006/docPropsVTypes"/>
</file>