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Xb1d39056c3aacd7deab1a39f9a16a46bce0374e"/>
    <w:p>
      <w:pPr>
        <w:pStyle w:val="Heading1"/>
      </w:pPr>
      <w:r>
        <w:t xml:space="preserve">Espagnol (LV2) — 4e — « Las fiestas : el Día de Muertos »</w:t>
      </w:r>
    </w:p>
    <w:bookmarkStart w:id="29" w:name="informations-générales"/>
    <w:p>
      <w:pPr>
        <w:pStyle w:val="Heading2"/>
      </w:pPr>
      <w:r>
        <w:t xml:space="preserve">Informations générales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Élément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Espagnol — Langue vivante 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Niveau / 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4e — cycle 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Thème culturel (programme)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Rencontres avec d’autres cultures — « Las fiestas » : le Día de Muertos (Mexique)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Niveau CECRL visé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A1+ vers A2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Activités langagières dominantes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Compréhension de l’oral (CO) + Expression orale en interaction (EOI), avec une trace écrite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Tâche actionnelle finale (micro-tâche)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deux : présenter oralement un élément de l’</w:t>
            </w:r>
            <w:r>
              <w:rPr>
                <w:iCs/>
                <w:i/>
              </w:rPr>
              <w:t xml:space="preserve">ofrenda</w:t>
            </w:r>
            <w:r>
              <w:t xml:space="preserve"> </w:t>
            </w:r>
            <w:r>
              <w:t xml:space="preserve">d’un·e camarade imaginaire et réagir (« ¿Qué pones en tu ofrenda? — Pongo… porque… »)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Durée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Créneau 55 min (≈ 45 min effectives, accueil + rangement inclus)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Pré-requis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Présent de l’indicatif (verbes en -ar),</w:t>
            </w:r>
            <w:r>
              <w:t xml:space="preserve"> </w:t>
            </w:r>
            <w:r>
              <w:rPr>
                <w:iCs/>
                <w:i/>
              </w:rPr>
              <w:t xml:space="preserve">hay</w:t>
            </w:r>
            <w:r>
              <w:t xml:space="preserve">, articles, nombres 1-31, lexique de la famille ; lexique des couleurs partiellement connu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Supports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Diaporama projeté (3-4 images d’</w:t>
            </w:r>
            <w:r>
              <w:rPr>
                <w:iCs/>
                <w:i/>
              </w:rPr>
              <w:t xml:space="preserve">ofrenda</w:t>
            </w:r>
            <w:r>
              <w:t xml:space="preserve">), script audio court enregistré par le professeur, fiche-élève (amorces + grille d’auto-évaluation), tableau collectif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Domaines du socle (programme, p. 37)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1, 2, 3, 5</w:t>
            </w:r>
          </w:p>
        </w:tc>
      </w:tr>
    </w:tbl>
    <w:p>
      <w:pPr>
        <w:pStyle w:val="Heading3"/>
      </w:pPr>
      <w:bookmarkStart w:id="20" w:name="note-sur-les-sources"/>
      <w:r>
        <w:t xml:space="preserve">Note sur les sources</w:t>
      </w:r>
      <w:bookmarkEnd w:id="20"/>
    </w:p>
    <w:p>
      <w:pPr>
        <w:pStyle w:val="BlockText"/>
      </w:pPr>
      <w:r>
        <w:rPr>
          <w:bCs/>
          <w:b/>
        </w:rPr>
        <w:t xml:space="preserve">Documents fournis et réellement utilisés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Programme cycle 4 — Langues vivantes</w:t>
      </w:r>
      <w:r>
        <w:t xml:space="preserve"> </w:t>
      </w:r>
      <w:r>
        <w:t xml:space="preserve">(BOEN n° 31 du 30 juillet 2020), fichier</w:t>
      </w:r>
      <w:r>
        <w:t xml:space="preserve"> </w:t>
      </w:r>
      <w:r>
        <w:rPr>
          <w:rStyle w:val="VerbatimChar"/>
        </w:rPr>
        <w:t xml:space="preserve">cycle4-langues-vivantes.pdf</w:t>
      </w:r>
      <w:r>
        <w:t xml:space="preserve"> </w:t>
      </w:r>
      <w:r>
        <w:t xml:space="preserve">— attendus, niveaux CECRL, activités langagières et thèmes culturels.</w:t>
      </w:r>
      <w:r>
        <w:t xml:space="preserve"> </w:t>
      </w:r>
      <w:r>
        <w:rPr>
          <w:bCs/>
          <w:b/>
        </w:rPr>
        <w:t xml:space="preserve">Cœur de la fiche.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CSEN —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L’enseignement explicite</w:t>
      </w:r>
      <w:r>
        <w:t xml:space="preserve"> </w:t>
      </w:r>
      <w:r>
        <w:t xml:space="preserve">(juin 2022),</w:t>
      </w:r>
      <w:r>
        <w:t xml:space="preserve"> </w:t>
      </w:r>
      <w:r>
        <w:rPr>
          <w:rStyle w:val="VerbatimChar"/>
        </w:rPr>
        <w:t xml:space="preserve">csen-enseignement-explicite.pdf</w:t>
      </w:r>
      <w:r>
        <w:t xml:space="preserve"> </w:t>
      </w:r>
      <w:r>
        <w:t xml:space="preserve">— structure de séance en phases (ouverture / modelage / pratique guidée / pratique autonome / clôture) et rythme soutenu.</w:t>
      </w:r>
      <w:r>
        <w:t xml:space="preserve"> </w:t>
      </w:r>
      <w:r>
        <w:rPr>
          <w:bCs/>
          <w:b/>
        </w:rPr>
        <w:t xml:space="preserve">Utilisé pour le déroulement.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B. Rosenshine —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Principes d’enseignement</w:t>
      </w:r>
      <w:r>
        <w:t xml:space="preserve"> </w:t>
      </w:r>
      <w:r>
        <w:t xml:space="preserve">(AIE-BIE, 2010),</w:t>
      </w:r>
      <w:r>
        <w:t xml:space="preserve"> </w:t>
      </w:r>
      <w:r>
        <w:rPr>
          <w:rStyle w:val="VerbatimChar"/>
        </w:rPr>
        <w:t xml:space="preserve">rosenshine-principes-fr.pdf</w:t>
      </w:r>
      <w:r>
        <w:t xml:space="preserve"> </w:t>
      </w:r>
      <w:r>
        <w:t xml:space="preserve">— principes 4 (fournir des modèles), 5 (guider), 6 (vérifier la compréhension).</w:t>
      </w:r>
      <w:r>
        <w:t xml:space="preserve"> </w:t>
      </w:r>
      <w:r>
        <w:rPr>
          <w:bCs/>
          <w:b/>
        </w:rPr>
        <w:t xml:space="preserve">Utilisé pour les stops pédagogiques.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CNESCO —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Différenciation pédagogique</w:t>
      </w:r>
      <w:r>
        <w:t xml:space="preserve"> </w:t>
      </w:r>
      <w:r>
        <w:t xml:space="preserve">(mars 2017),</w:t>
      </w:r>
      <w:r>
        <w:t xml:space="preserve"> </w:t>
      </w:r>
      <w:r>
        <w:rPr>
          <w:rStyle w:val="VerbatimChar"/>
        </w:rPr>
        <w:t xml:space="preserve">cnesco-differenciation-2017-fr.pdf</w:t>
      </w:r>
      <w:r>
        <w:t xml:space="preserve"> </w:t>
      </w:r>
      <w:r>
        <w:t xml:space="preserve">— fondement de la différenciation à 3 niveaux et de l’auto-évaluation.</w:t>
      </w:r>
      <w:r>
        <w:t xml:space="preserve"> </w:t>
      </w:r>
      <w:r>
        <w:rPr>
          <w:bCs/>
          <w:b/>
        </w:rPr>
        <w:t xml:space="preserve">Utilisé pour la différenciation.</w:t>
      </w:r>
    </w:p>
    <w:p>
      <w:pPr>
        <w:pStyle w:val="BlockText"/>
      </w:pPr>
      <w:r>
        <w:rPr>
          <w:bCs/>
          <w:b/>
        </w:rPr>
        <w:t xml:space="preserve">Documents fournis mais hors-thème / faiblement mobilisés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Éduscol —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Langues vivantes, repères de progressivité linguistique</w:t>
      </w:r>
      <w:r>
        <w:t xml:space="preserve"> </w:t>
      </w:r>
      <w:r>
        <w:t xml:space="preserve">(</w:t>
      </w:r>
      <w:r>
        <w:rPr>
          <w:rStyle w:val="VerbatimChar"/>
        </w:rPr>
        <w:t xml:space="preserve">lv-ressource-c4.pdf</w:t>
      </w:r>
      <w:r>
        <w:t xml:space="preserve">) : utile pour le cadre actionnel et le rappel LV2,</w:t>
      </w:r>
      <w:r>
        <w:t xml:space="preserve"> </w:t>
      </w:r>
      <w:r>
        <w:rPr>
          <w:bCs/>
          <w:b/>
        </w:rPr>
        <w:t xml:space="preserve">mais les exemples de formulations y sont exclusivement en ANGLAIS</w:t>
      </w:r>
      <w:r>
        <w:t xml:space="preserve"> </w:t>
      </w:r>
      <w:r>
        <w:t xml:space="preserve">; aucune formulation espagnole exploitable. Mobilisé seulement pour le cadrage CECRL, pas pour le contenu linguistique.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Éduscol —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Oser les langues vivantes étrangères</w:t>
      </w:r>
      <w:r>
        <w:t xml:space="preserve"> </w:t>
      </w:r>
      <w:r>
        <w:t xml:space="preserve">(</w:t>
      </w:r>
      <w:r>
        <w:rPr>
          <w:rStyle w:val="VerbatimChar"/>
        </w:rPr>
        <w:t xml:space="preserve">guide-oser-langues.pdf</w:t>
      </w:r>
      <w:r>
        <w:t xml:space="preserve">) : guide centré sur l’</w:t>
      </w:r>
      <w:r>
        <w:rPr>
          <w:bCs/>
          <w:b/>
        </w:rPr>
        <w:t xml:space="preserve">EMILE / DNL</w:t>
      </w:r>
      <w:r>
        <w:t xml:space="preserve"> </w:t>
      </w:r>
      <w:r>
        <w:t xml:space="preserve">(enseigner</w:t>
      </w:r>
      <w:r>
        <w:t xml:space="preserve"> </w:t>
      </w:r>
      <w:r>
        <w:rPr>
          <w:iCs/>
          <w:i/>
        </w:rPr>
        <w:t xml:space="preserve">une autre discipline</w:t>
      </w:r>
      <w:r>
        <w:t xml:space="preserve"> </w:t>
      </w:r>
      <w:r>
        <w:t xml:space="preserve">en langue étrangère). Hors-sujet pour une séance ordinaire de CO/EOI ; non mobilisé.</w:t>
      </w:r>
    </w:p>
    <w:p>
      <w:pPr>
        <w:pStyle w:val="BlockText"/>
      </w:pPr>
      <w:r>
        <w:rPr>
          <w:bCs/>
          <w:b/>
        </w:rPr>
        <w:t xml:space="preserve">Liens de recherche iconographique (à ouvrir, jamais d’URL précise déposée ici)</w:t>
      </w:r>
      <w:r>
        <w:t xml:space="preserve"> </w:t>
      </w:r>
      <w:r>
        <w:t xml:space="preserve">- Google Images :</w:t>
      </w:r>
      <w:r>
        <w:t xml:space="preserve"> </w:t>
      </w:r>
      <w:hyperlink r:id="rId21">
        <w:r>
          <w:rPr>
            <w:rStyle w:val="Hyperlink"/>
          </w:rPr>
          <w:t xml:space="preserve">« Day of the Dead Mexico ofrenda altar »</w:t>
        </w:r>
      </w:hyperlink>
      <w:r>
        <w:t xml:space="preserve"> </w:t>
      </w:r>
      <w:r>
        <w:t xml:space="preserve">·</w:t>
      </w:r>
      <w:r>
        <w:t xml:space="preserve"> </w:t>
      </w:r>
      <w:hyperlink r:id="rId22">
        <w:r>
          <w:rPr>
            <w:rStyle w:val="Hyperlink"/>
          </w:rPr>
          <w:t xml:space="preserve">« cempasuchil marigold Day of the Dead »</w:t>
        </w:r>
      </w:hyperlink>
      <w:r>
        <w:t xml:space="preserve"> </w:t>
      </w:r>
      <w:r>
        <w:t xml:space="preserve">·</w:t>
      </w:r>
      <w:r>
        <w:t xml:space="preserve"> </w:t>
      </w:r>
      <w:hyperlink r:id="rId23">
        <w:r>
          <w:rPr>
            <w:rStyle w:val="Hyperlink"/>
          </w:rPr>
          <w:t xml:space="preserve">« calaveras de azucar sugar skulls »</w:t>
        </w:r>
      </w:hyperlink>
      <w:r>
        <w:t xml:space="preserve"> </w:t>
      </w:r>
      <w:r>
        <w:t xml:space="preserve">·</w:t>
      </w:r>
      <w:r>
        <w:t xml:space="preserve"> </w:t>
      </w:r>
      <w:hyperlink r:id="rId24">
        <w:r>
          <w:rPr>
            <w:rStyle w:val="Hyperlink"/>
          </w:rPr>
          <w:t xml:space="preserve">« pan de muerto Mexico »</w:t>
        </w:r>
      </w:hyperlink>
      <w:r>
        <w:t xml:space="preserve"> </w:t>
      </w:r>
      <w:r>
        <w:t xml:space="preserve">·</w:t>
      </w:r>
      <w:r>
        <w:t xml:space="preserve"> </w:t>
      </w:r>
      <w:hyperlink r:id="rId25">
        <w:r>
          <w:rPr>
            <w:rStyle w:val="Hyperlink"/>
          </w:rPr>
          <w:t xml:space="preserve">« papel picado Day of the Dead »</w:t>
        </w:r>
      </w:hyperlink>
      <w:r>
        <w:t xml:space="preserve"> </w:t>
      </w:r>
      <w:r>
        <w:t xml:space="preserve">- Wikimedia Commons :</w:t>
      </w:r>
      <w:r>
        <w:t xml:space="preserve"> </w:t>
      </w:r>
      <w:hyperlink r:id="rId26">
        <w:r>
          <w:rPr>
            <w:rStyle w:val="Hyperlink"/>
          </w:rPr>
          <w:t xml:space="preserve">« Day of the Dead ofrenda altar »</w:t>
        </w:r>
      </w:hyperlink>
      <w:r>
        <w:t xml:space="preserve"> </w:t>
      </w:r>
      <w:r>
        <w:t xml:space="preserve">·</w:t>
      </w:r>
      <w:r>
        <w:t xml:space="preserve"> </w:t>
      </w:r>
      <w:hyperlink r:id="rId27">
        <w:r>
          <w:rPr>
            <w:rStyle w:val="Hyperlink"/>
          </w:rPr>
          <w:t xml:space="preserve">« cempasuchil marigold »</w:t>
        </w:r>
      </w:hyperlink>
      <w:r>
        <w:t xml:space="preserve"> </w:t>
      </w:r>
      <w:r>
        <w:t xml:space="preserve">·</w:t>
      </w:r>
      <w:r>
        <w:t xml:space="preserve"> </w:t>
      </w:r>
      <w:hyperlink r:id="rId28">
        <w:r>
          <w:rPr>
            <w:rStyle w:val="Hyperlink"/>
          </w:rPr>
          <w:t xml:space="preserve">« pan de muerto »</w:t>
        </w:r>
      </w:hyperlink>
    </w:p>
    <w:bookmarkEnd w:id="29"/>
    <w:bookmarkStart w:id="30" w:name="attendus-du-programme-citation-exacte"/>
    <w:p>
      <w:pPr>
        <w:pStyle w:val="Heading2"/>
      </w:pPr>
      <w:r>
        <w:t xml:space="preserve">Attendus du programme (citation exacte)</w:t>
      </w:r>
    </w:p>
    <w:p>
      <w:pPr>
        <w:pStyle w:val="BlockText"/>
      </w:pPr>
      <w:r>
        <w:rPr>
          <w:bCs/>
          <w:b/>
        </w:rPr>
        <w:t xml:space="preserve">CITATION EXACTE</w:t>
      </w:r>
      <w:r>
        <w:t xml:space="preserve"> </w:t>
      </w:r>
      <w:r>
        <w:t xml:space="preserve">— « Pour la LV2, le niveau A2 du CECRL dans au moins deux activités langagières. »</w:t>
      </w:r>
      <w:r>
        <w:t xml:space="preserve"> </w:t>
      </w:r>
      <w:r>
        <w:rPr>
          <w:iCs/>
          <w:i/>
        </w:rPr>
        <w:t xml:space="preserve">Programme cycle 4, Langues vivantes, BOEN n° 31 du 30 juillet 2020, p. 38 (paginée « 38 » en pied de page Éduscol).</w:t>
      </w:r>
    </w:p>
    <w:p>
      <w:pPr>
        <w:pStyle w:val="BlockText"/>
      </w:pPr>
      <w:r>
        <w:rPr>
          <w:bCs/>
          <w:b/>
        </w:rPr>
        <w:t xml:space="preserve">CITATION EXACTE</w:t>
      </w:r>
      <w:r>
        <w:t xml:space="preserve"> </w:t>
      </w:r>
      <w:r>
        <w:t xml:space="preserve">— « Les élèves ont acquis un niveau A1/A2 en LV1 et sont débutants en LV2 alors même qu’adolescentes et adolescents, ils voient leurs expériences se diversifier et se complexifier. […] L’important est, tout spécialement pour la LVER 2, de stimuler l’intérêt de ces adolescentes et adolescents et de les encourager à « s’essayer », à prendre des risques en mobilisant les moyens langagiers dont ils disposent, pour mieux les enrichir au contact de nouveaux apports. »</w:t>
      </w:r>
      <w:r>
        <w:t xml:space="preserve"> </w:t>
      </w:r>
      <w:r>
        <w:rPr>
          <w:iCs/>
          <w:i/>
        </w:rPr>
        <w:t xml:space="preserve">Même source, p. 38.</w:t>
      </w:r>
    </w:p>
    <w:p>
      <w:pPr>
        <w:pStyle w:val="FirstParagraph"/>
      </w:pPr>
      <w:r>
        <w:rPr>
          <w:bCs/>
          <w:b/>
        </w:rPr>
        <w:t xml:space="preserve">Attendus de fin de cycle visés (échelles A1/A2 du programme) :</w:t>
      </w:r>
    </w:p>
    <w:p>
      <w:pPr>
        <w:pStyle w:val="BlockText"/>
      </w:pPr>
      <w:r>
        <w:rPr>
          <w:bCs/>
          <w:b/>
        </w:rPr>
        <w:t xml:space="preserve">Parler en continu — A2</w:t>
      </w:r>
      <w:r>
        <w:t xml:space="preserve"> </w:t>
      </w:r>
      <w:r>
        <w:t xml:space="preserve">: « Peut décrire ou présenter simplement des gens, des conditions de vie, des activités quotidiennes, ce qu’on aime ou pas, par de courtes séries d’expressions ou de phrases. »</w:t>
      </w:r>
      <w:r>
        <w:t xml:space="preserve"> </w:t>
      </w:r>
      <w:r>
        <w:rPr>
          <w:iCs/>
          <w:i/>
        </w:rPr>
        <w:t xml:space="preserve">(p. 42)</w:t>
      </w:r>
    </w:p>
    <w:p>
      <w:pPr>
        <w:pStyle w:val="BlockText"/>
      </w:pPr>
      <w:r>
        <w:rPr>
          <w:bCs/>
          <w:b/>
        </w:rPr>
        <w:t xml:space="preserve">Réagir et dialoguer — A2</w:t>
      </w:r>
      <w:r>
        <w:t xml:space="preserve"> </w:t>
      </w:r>
      <w:r>
        <w:t xml:space="preserve">: « Peut interagir avec une aisance raisonnable dans des situations bien structurées et de courtes conversations à condition que le locuteur apporte de l’aide le cas échéant. »</w:t>
      </w:r>
      <w:r>
        <w:t xml:space="preserve"> </w:t>
      </w:r>
      <w:r>
        <w:rPr>
          <w:iCs/>
          <w:i/>
        </w:rPr>
        <w:t xml:space="preserve">(p. 41)</w:t>
      </w:r>
    </w:p>
    <w:p>
      <w:pPr>
        <w:pStyle w:val="BlockText"/>
      </w:pPr>
      <w:r>
        <w:rPr>
          <w:bCs/>
          <w:b/>
        </w:rPr>
        <w:t xml:space="preserve">Écouter et comprendre — A1/A2</w:t>
      </w:r>
      <w:r>
        <w:t xml:space="preserve"> </w:t>
      </w:r>
      <w:r>
        <w:t xml:space="preserve">: « Peut comprendre une intervention brève si elle est claire et simple. »</w:t>
      </w:r>
      <w:r>
        <w:t xml:space="preserve"> </w:t>
      </w:r>
      <w:r>
        <w:rPr>
          <w:iCs/>
          <w:i/>
        </w:rPr>
        <w:t xml:space="preserve">(p. 38)</w:t>
      </w:r>
    </w:p>
    <w:p>
      <w:pPr>
        <w:pStyle w:val="BlockText"/>
      </w:pPr>
      <w:r>
        <w:rPr>
          <w:bCs/>
          <w:b/>
        </w:rPr>
        <w:t xml:space="preserve">Dimension culturelle</w:t>
      </w:r>
      <w:r>
        <w:t xml:space="preserve"> </w:t>
      </w:r>
      <w:r>
        <w:t xml:space="preserve">: thème «</w:t>
      </w:r>
      <w:r>
        <w:t xml:space="preserve"> </w:t>
      </w:r>
      <w:r>
        <w:rPr>
          <w:bCs/>
          <w:b/>
        </w:rPr>
        <w:t xml:space="preserve">Rencontres avec d’autres cultures</w:t>
      </w:r>
      <w:r>
        <w:t xml:space="preserve"> </w:t>
      </w:r>
      <w:r>
        <w:t xml:space="preserve">» ; objectif programme : « Se décentrer pour apprendre sur soi et les autres, prendre de la distance par rapport à ses propres références, dépasser les stéréotypes. »</w:t>
      </w:r>
      <w:r>
        <w:t xml:space="preserve"> </w:t>
      </w:r>
      <w:r>
        <w:rPr>
          <w:iCs/>
          <w:i/>
        </w:rPr>
        <w:t xml:space="preserve">(p. 44)</w:t>
      </w:r>
    </w:p>
    <w:p>
      <w:pPr>
        <w:pStyle w:val="FirstParagraph"/>
      </w:pPr>
      <w:r>
        <w:rPr>
          <w:bCs/>
          <w:b/>
        </w:rPr>
        <w:t xml:space="preserve">Reformulation (langage de classe).</w:t>
      </w:r>
      <w:r>
        <w:t xml:space="preserve"> </w:t>
      </w:r>
      <w:r>
        <w:t xml:space="preserve">En cette séance, des élèves de LV2 — débutants, mais d’âge 4e — vont</w:t>
      </w:r>
      <w:r>
        <w:t xml:space="preserve"> </w:t>
      </w:r>
      <w:r>
        <w:rPr>
          <w:bCs/>
          <w:b/>
        </w:rPr>
        <w:t xml:space="preserve">comprendre un court document oral simple</w:t>
      </w:r>
      <w:r>
        <w:t xml:space="preserve"> </w:t>
      </w:r>
      <w:r>
        <w:t xml:space="preserve">sur le Día de Muertos, puis</w:t>
      </w:r>
      <w:r>
        <w:t xml:space="preserve"> </w:t>
      </w:r>
      <w:r>
        <w:rPr>
          <w:bCs/>
          <w:b/>
        </w:rPr>
        <w:t xml:space="preserve">prendre le risque de parler</w:t>
      </w:r>
      <w:r>
        <w:t xml:space="preserve"> </w:t>
      </w:r>
      <w:r>
        <w:t xml:space="preserve">en interaction sur une situation bien cadrée. On reste en zone</w:t>
      </w:r>
      <w:r>
        <w:t xml:space="preserve"> </w:t>
      </w:r>
      <w:r>
        <w:rPr>
          <w:bCs/>
          <w:b/>
        </w:rPr>
        <w:t xml:space="preserve">A1+ → A2</w:t>
      </w:r>
      <w:r>
        <w:t xml:space="preserve"> </w:t>
      </w:r>
      <w:r>
        <w:t xml:space="preserve">: phrases courtes, modèles fournis, étayage disponible. La séance travaille aussi explicitement le</w:t>
      </w:r>
      <w:r>
        <w:t xml:space="preserve"> </w:t>
      </w:r>
      <w:r>
        <w:rPr>
          <w:bCs/>
          <w:b/>
        </w:rPr>
        <w:t xml:space="preserve">décentrement culturel</w:t>
      </w:r>
      <w:r>
        <w:t xml:space="preserve"> </w:t>
      </w:r>
      <w:r>
        <w:t xml:space="preserve">: distinguer le Día de Muertos (fête mexicaine) d’Halloween, sans cliché « morbide ».</w:t>
      </w:r>
    </w:p>
    <w:bookmarkEnd w:id="30"/>
    <w:bookmarkStart w:id="31" w:name="compétences-et-connaissances-visées"/>
    <w:p>
      <w:pPr>
        <w:pStyle w:val="Heading2"/>
      </w:pPr>
      <w:r>
        <w:t xml:space="preserve">Compétences et connaissances visées</w:t>
      </w:r>
    </w:p>
    <w:p>
      <w:pPr>
        <w:pStyle w:val="FirstParagraph"/>
      </w:pPr>
      <w:r>
        <w:rPr>
          <w:bCs/>
          <w:b/>
        </w:rPr>
        <w:t xml:space="preserve">Activités langagières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CO (dominante d’entrée)</w:t>
      </w:r>
      <w:r>
        <w:t xml:space="preserve"> </w:t>
      </w:r>
      <w:r>
        <w:t xml:space="preserve">: repérer dans un court script audio les éléments de l’</w:t>
      </w:r>
      <w:r>
        <w:rPr>
          <w:iCs/>
          <w:i/>
        </w:rPr>
        <w:t xml:space="preserve">ofrenda</w:t>
      </w:r>
      <w:r>
        <w:t xml:space="preserve"> </w:t>
      </w:r>
      <w:r>
        <w:t xml:space="preserve">et leur fonction (mémoire des défunts).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EOI (dominante de sortie)</w:t>
      </w:r>
      <w:r>
        <w:t xml:space="preserve"> </w:t>
      </w:r>
      <w:r>
        <w:t xml:space="preserve">: poser et répondre à la question « ¿Qué pones en tu ofrenda? » en justifiant brièvement avec</w:t>
      </w:r>
      <w:r>
        <w:t xml:space="preserve"> </w:t>
      </w:r>
      <w:r>
        <w:rPr>
          <w:iCs/>
          <w:i/>
        </w:rPr>
        <w:t xml:space="preserve">porque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EOC (en appui)</w:t>
      </w:r>
      <w:r>
        <w:t xml:space="preserve"> </w:t>
      </w:r>
      <w:r>
        <w:t xml:space="preserve">: énoncer 1-2 phrases de présentation d’un élément.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EE (trace)</w:t>
      </w:r>
      <w:r>
        <w:t xml:space="preserve"> </w:t>
      </w:r>
      <w:r>
        <w:t xml:space="preserve">: co-construire et copier une trace écrite structurée.</w:t>
      </w:r>
    </w:p>
    <w:p>
      <w:pPr>
        <w:pStyle w:val="BodyText"/>
      </w:pPr>
      <w:r>
        <w:rPr>
          <w:bCs/>
          <w:b/>
        </w:rPr>
        <w:t xml:space="preserve">Lexique (à fixer)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la fiesta, el Día de Muertos, la ofrenda (el altar), la calavera / la calaverita de azúcar, el cempasúchil (la flor naranja), el pan de muerto, la foto, la vela, el papel picado, el difunto / la difunta, recordar, poner.</w:t>
      </w:r>
      <w:r>
        <w:t xml:space="preserve"> </w:t>
      </w:r>
      <w:r>
        <w:t xml:space="preserve">Couleurs réactivées :</w:t>
      </w:r>
      <w:r>
        <w:t xml:space="preserve"> </w:t>
      </w:r>
      <w:r>
        <w:rPr>
          <w:iCs/>
          <w:i/>
        </w:rPr>
        <w:t xml:space="preserve">naranja, blanco, negro, morado.</w:t>
      </w:r>
    </w:p>
    <w:p>
      <w:pPr>
        <w:pStyle w:val="BodyText"/>
      </w:pPr>
      <w:r>
        <w:rPr>
          <w:bCs/>
          <w:b/>
        </w:rPr>
        <w:t xml:space="preserve">Grammaire (en contexte, sans leçon magistrale)</w:t>
      </w:r>
      <w:r>
        <w:t xml:space="preserve"> </w:t>
      </w:r>
      <w:r>
        <w:t xml:space="preserve">: présent de</w:t>
      </w:r>
      <w:r>
        <w:t xml:space="preserve"> </w:t>
      </w:r>
      <w:r>
        <w:rPr>
          <w:iCs/>
          <w:i/>
        </w:rPr>
        <w:t xml:space="preserve">poner</w:t>
      </w:r>
      <w:r>
        <w:t xml:space="preserve"> </w:t>
      </w:r>
      <w:r>
        <w:t xml:space="preserve">(irrégulier 1re pers. :</w:t>
      </w:r>
      <w:r>
        <w:t xml:space="preserve"> </w:t>
      </w:r>
      <w:r>
        <w:rPr>
          <w:iCs/>
          <w:i/>
        </w:rPr>
        <w:t xml:space="preserve">pongo</w:t>
      </w:r>
      <w:r>
        <w:t xml:space="preserve">) ;</w:t>
      </w:r>
      <w:r>
        <w:t xml:space="preserve"> </w:t>
      </w:r>
      <w:r>
        <w:rPr>
          <w:iCs/>
          <w:i/>
        </w:rPr>
        <w:t xml:space="preserve">hay</w:t>
      </w:r>
      <w:r>
        <w:t xml:space="preserve"> </w:t>
      </w:r>
      <w:r>
        <w:t xml:space="preserve">+ GN ; article défini/indéfini + nom (genre) ; connecteur de cause</w:t>
      </w:r>
      <w:r>
        <w:t xml:space="preserve"> </w:t>
      </w:r>
      <w:r>
        <w:rPr>
          <w:iCs/>
          <w:i/>
        </w:rPr>
        <w:t xml:space="preserve">porque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Culturel</w:t>
      </w:r>
      <w:r>
        <w:t xml:space="preserve"> </w:t>
      </w:r>
      <w:r>
        <w:t xml:space="preserve">: le Día de Muertos est une fête</w:t>
      </w:r>
      <w:r>
        <w:t xml:space="preserve"> </w:t>
      </w:r>
      <w:r>
        <w:rPr>
          <w:bCs/>
          <w:b/>
        </w:rPr>
        <w:t xml:space="preserve">mexicaine</w:t>
      </w:r>
      <w:r>
        <w:t xml:space="preserve"> </w:t>
      </w:r>
      <w:r>
        <w:t xml:space="preserve">(1-2 novembre), inscrite au patrimoine immatériel de l’UNESCO ; c’est une fête</w:t>
      </w:r>
      <w:r>
        <w:t xml:space="preserve"> </w:t>
      </w:r>
      <w:r>
        <w:rPr>
          <w:bCs/>
          <w:b/>
        </w:rPr>
        <w:t xml:space="preserve">de la mémoire et de la couleur</w:t>
      </w:r>
      <w:r>
        <w:t xml:space="preserve">, où l’on accueille symboliquement les défunts — à</w:t>
      </w:r>
      <w:r>
        <w:t xml:space="preserve"> </w:t>
      </w:r>
      <w:r>
        <w:rPr>
          <w:bCs/>
          <w:b/>
        </w:rPr>
        <w:t xml:space="preserve">distinguer d’Halloween</w:t>
      </w:r>
      <w:r>
        <w:t xml:space="preserve"> </w:t>
      </w:r>
      <w:r>
        <w:t xml:space="preserve">(origines, sens et date proches mais traditions différentes).</w:t>
      </w:r>
    </w:p>
    <w:bookmarkEnd w:id="31"/>
    <w:bookmarkStart w:id="32" w:name="objectifs-formulés-côté-élève"/>
    <w:p>
      <w:pPr>
        <w:pStyle w:val="Heading2"/>
      </w:pPr>
      <w:r>
        <w:t xml:space="preserve">Objectifs (formulés côté élève)</w:t>
      </w:r>
    </w:p>
    <w:p>
      <w:pPr>
        <w:pStyle w:val="FirstParagraph"/>
      </w:pPr>
      <w:r>
        <w:t xml:space="preserve">À la fin de la séance, je suis capable de…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comprendre</w:t>
      </w:r>
      <w:r>
        <w:t xml:space="preserve"> </w:t>
      </w:r>
      <w:r>
        <w:t xml:space="preserve">un petit enregistrement et retrouver 4 éléments d’une</w:t>
      </w:r>
      <w:r>
        <w:t xml:space="preserve"> </w:t>
      </w:r>
      <w:r>
        <w:rPr>
          <w:iCs/>
          <w:i/>
        </w:rPr>
        <w:t xml:space="preserve">ofrenda</w:t>
      </w:r>
      <w:r>
        <w:t xml:space="preserve"> 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dire</w:t>
      </w:r>
      <w:r>
        <w:t xml:space="preserve"> </w:t>
      </w:r>
      <w:r>
        <w:t xml:space="preserve">en espagnol ce que je mets sur l’</w:t>
      </w:r>
      <w:r>
        <w:rPr>
          <w:iCs/>
          <w:i/>
        </w:rPr>
        <w:t xml:space="preserve">ofrenda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pourquoi</w:t>
      </w:r>
      <w:r>
        <w:t xml:space="preserve"> </w:t>
      </w:r>
      <w:r>
        <w:t xml:space="preserve">(« Pongo… porque… ») ;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demander</w:t>
      </w:r>
      <w:r>
        <w:t xml:space="preserve"> </w:t>
      </w:r>
      <w:r>
        <w:t xml:space="preserve">à un·e camarade ce qu’il/elle met (« ¿Qué pones en tu ofrenda? ») ;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expliquer</w:t>
      </w:r>
      <w:r>
        <w:t xml:space="preserve"> </w:t>
      </w:r>
      <w:r>
        <w:t xml:space="preserve">en une phrase la différence entre el Día de Muertos et Halloween.</w:t>
      </w:r>
    </w:p>
    <w:bookmarkEnd w:id="32"/>
    <w:bookmarkStart w:id="33" w:name="erreurs-fréquentes"/>
    <w:p>
      <w:pPr>
        <w:pStyle w:val="Heading2"/>
      </w:pPr>
      <w:r>
        <w:t xml:space="preserve">Erreurs fréquentes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Erreur attendue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Origine probable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Remédiation prévue dans la séance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 El Día de Muertos = Halloween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Proximité de date, culture pop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Stop culturel n° 2 : tableau de contraste explicite (mexicain / 1-2 nov. / mémoire vs déguisements / peur)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Présenter la fête comme « morbide / triste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Projection du rapport occidental à la mort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Insister sur</w:t>
            </w:r>
            <w:r>
              <w:t xml:space="preserve"> </w:t>
            </w:r>
            <w:r>
              <w:rPr>
                <w:iCs/>
                <w:i/>
              </w:rPr>
              <w:t xml:space="preserve">recordar</w:t>
            </w:r>
            <w:r>
              <w:t xml:space="preserve">, couleurs,</w:t>
            </w:r>
            <w:r>
              <w:t xml:space="preserve"> </w:t>
            </w:r>
            <w:r>
              <w:rPr>
                <w:iCs/>
                <w:i/>
              </w:rPr>
              <w:t xml:space="preserve">cempasúchil</w:t>
            </w:r>
            <w:r>
              <w:t xml:space="preserve">,</w:t>
            </w:r>
            <w:r>
              <w:t xml:space="preserve"> </w:t>
            </w:r>
            <w:r>
              <w:rPr>
                <w:iCs/>
                <w:i/>
              </w:rPr>
              <w:t xml:space="preserve">pan de muerto</w:t>
            </w:r>
            <w:r>
              <w:t xml:space="preserve"> </w:t>
            </w:r>
            <w:r>
              <w:t xml:space="preserve">: fête joyeuse de la mémoire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*« Yo pono » au lieu de</w:t>
            </w:r>
            <w:r>
              <w:t xml:space="preserve"> </w:t>
            </w:r>
            <w:r>
              <w:rPr>
                <w:iCs/>
                <w:i/>
              </w:rPr>
              <w:t xml:space="preserve">pongo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Surgénéralisation du présent régulier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Modelage explicite du verbe irrégulier</w:t>
            </w:r>
            <w:r>
              <w:t xml:space="preserve"> </w:t>
            </w:r>
            <w:r>
              <w:rPr>
                <w:iCs/>
                <w:i/>
              </w:rPr>
              <w:t xml:space="preserve">poner</w:t>
            </w:r>
            <w:r>
              <w:t xml:space="preserve"> </w:t>
            </w:r>
            <w:r>
              <w:t xml:space="preserve">(</w:t>
            </w:r>
            <w:r>
              <w:rPr>
                <w:iCs/>
                <w:i/>
              </w:rPr>
              <w:t xml:space="preserve">pongo</w:t>
            </w:r>
            <w:r>
              <w:t xml:space="preserve">) ; affichage au tableau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Prononcer</w:t>
            </w:r>
            <w:r>
              <w:t xml:space="preserve"> </w:t>
            </w:r>
            <w:r>
              <w:rPr>
                <w:iCs/>
                <w:i/>
              </w:rPr>
              <w:t xml:space="preserve">cempasúchil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iCs/>
                <w:i/>
              </w:rPr>
              <w:t xml:space="preserve">calavera</w:t>
            </w:r>
            <w:r>
              <w:t xml:space="preserve"> </w:t>
            </w:r>
            <w:r>
              <w:t xml:space="preserve">« à la française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Transfert phonologique du français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Répétition chorale + découpage syllabique : ce-pa-SÚ-chil, ca-la-VE-ra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Confusion genre : *« el flor », *« la pan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Genre différent du français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Trace écrite avec article systématique ; couleur de genre au tableau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</w:t>
            </w:r>
            <w:r>
              <w:t xml:space="preserve"> </w:t>
            </w:r>
            <w:r>
              <w:rPr>
                <w:iCs/>
                <w:i/>
              </w:rPr>
              <w:t xml:space="preserve">porque</w:t>
            </w:r>
            <w:r>
              <w:t xml:space="preserve"> </w:t>
            </w:r>
            <w:r>
              <w:t xml:space="preserve">» oublié / cause non exprimée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Niveau A1, énoncés juxtaposés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Amorce affichée « … porque quiero recordar a… » ; niveau de différenciation</w:t>
            </w:r>
          </w:p>
        </w:tc>
      </w:tr>
    </w:tbl>
    <w:bookmarkEnd w:id="33"/>
    <w:bookmarkStart w:id="34" w:name="déroulement-détaillé-et-chronométré"/>
    <w:p>
      <w:pPr>
        <w:pStyle w:val="Heading2"/>
      </w:pPr>
      <w:r>
        <w:t xml:space="preserve">Déroulement détaillé et chronométré</w:t>
      </w:r>
    </w:p>
    <w:p>
      <w:pPr>
        <w:pStyle w:val="FirstParagraph"/>
      </w:pPr>
      <w:r>
        <w:t xml:space="preserve">Approche</w:t>
      </w:r>
      <w:r>
        <w:t xml:space="preserve"> </w:t>
      </w:r>
      <w:r>
        <w:rPr>
          <w:bCs/>
          <w:b/>
        </w:rPr>
        <w:t xml:space="preserve">actionnelle</w:t>
      </w:r>
      <w:r>
        <w:t xml:space="preserve"> </w:t>
      </w:r>
      <w:r>
        <w:t xml:space="preserve">: tout converge vers la micro-tâche communicative finale ; le</w:t>
      </w:r>
      <w:r>
        <w:t xml:space="preserve"> </w:t>
      </w:r>
      <w:r>
        <w:rPr>
          <w:bCs/>
          <w:b/>
        </w:rPr>
        <w:t xml:space="preserve">temps de parole des élèves</w:t>
      </w:r>
      <w:r>
        <w:t xml:space="preserve"> </w:t>
      </w:r>
      <w:r>
        <w:t xml:space="preserve">est maximisé (chorale, binômes, déplacements limités). Structure de séance inspirée du CSEN (ouverture → modelage → pratique guidée → pratique autonome → clôture) et de Rosenshine (modèles, guidage, vérification de la compréhension).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Temps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Activité (prof / élèves)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Modalité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Langue de classe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0-3 min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Accueil / mise au travail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Saluer en espagnol, date au tableau, annonce de l’objectif du jour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 entière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¡Hola! ¿Qué día es hoy? Hoy vamos a descubrir una fiesta mexicana.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3-7 min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Ouverture — anticipation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Projeter UNE image d’</w:t>
            </w:r>
            <w:r>
              <w:rPr>
                <w:iCs/>
                <w:i/>
              </w:rPr>
              <w:t xml:space="preserve">ofrenda</w:t>
            </w:r>
            <w:r>
              <w:t xml:space="preserve">. « ¿Qué veis? » Recueil oral des mots connus (colores, fotos…)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Oral collectif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¿Qué colores hay? ¿Qué veis en la foto?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7-15 min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 — 1re écoute (modelage du repérage)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1re diffusion du script audio (≈ 40 s). Consigne : repérer les ÉLÉMENTS. 2e diffusion : cocher sur la fiche.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Individuel puis binôme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Escuchad. ¿Qué hay en la ofrenda? Marcad en la ficha.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15-19 min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★ STOP pédagogique n° 1 — vérifier la compréhension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Mise en commun : qui a repéré quoi ? Le prof</w:t>
            </w:r>
            <w:r>
              <w:t xml:space="preserve"> </w:t>
            </w:r>
            <w:r>
              <w:rPr>
                <w:bCs/>
                <w:b/>
              </w:rPr>
              <w:t xml:space="preserve">modélise</w:t>
            </w:r>
            <w:r>
              <w:t xml:space="preserve"> </w:t>
            </w:r>
            <w:r>
              <w:t xml:space="preserve">la phrase cible au tableau (« En la ofrenda hay… »). Correction phonologique chorale.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 entière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Voir « Vérification » ci-dessous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19-25 min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★ STOP pédagogique n° 2 — décentrement culturel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Tableau de contraste Día de Muertos / Halloween co-construit. On nomme : fête</w:t>
            </w:r>
            <w:r>
              <w:t xml:space="preserve"> </w:t>
            </w:r>
            <w:r>
              <w:rPr>
                <w:bCs/>
                <w:b/>
              </w:rPr>
              <w:t xml:space="preserve">mexicaine</w:t>
            </w:r>
            <w:r>
              <w:t xml:space="preserve">,</w:t>
            </w:r>
            <w:r>
              <w:t xml:space="preserve"> </w:t>
            </w:r>
            <w:r>
              <w:rPr>
                <w:bCs/>
                <w:b/>
              </w:rPr>
              <w:t xml:space="preserve">1-2 nov.</w:t>
            </w:r>
            <w:r>
              <w:t xml:space="preserve">,</w:t>
            </w:r>
            <w:r>
              <w:t xml:space="preserve"> </w:t>
            </w:r>
            <w:r>
              <w:rPr>
                <w:bCs/>
                <w:b/>
              </w:rPr>
              <w:t xml:space="preserve">recordar a los difuntos</w:t>
            </w:r>
            <w:r>
              <w:t xml:space="preserve">,</w:t>
            </w:r>
            <w:r>
              <w:t xml:space="preserve"> </w:t>
            </w:r>
            <w:r>
              <w:rPr>
                <w:bCs/>
                <w:b/>
              </w:rPr>
              <w:t xml:space="preserve">joyeuse</w:t>
            </w:r>
            <w:r>
              <w:t xml:space="preserve">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 entière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¿Es como Halloween? ¿Sí o no? ¿Por qué?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25-30 min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Modelage de la tâche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 prof joue le dialogue cible avec un·e élève « passeur ». Affichage des amorces (</w:t>
            </w:r>
            <w:r>
              <w:rPr>
                <w:iCs/>
                <w:i/>
              </w:rPr>
              <w:t xml:space="preserve">Pongo… porque…</w:t>
            </w:r>
            <w:r>
              <w:t xml:space="preserve">,</w:t>
            </w:r>
            <w:r>
              <w:t xml:space="preserve"> </w:t>
            </w:r>
            <w:r>
              <w:rPr>
                <w:iCs/>
                <w:i/>
              </w:rPr>
              <w:t xml:space="preserve">¿Qué pones…?</w:t>
            </w:r>
            <w:r>
              <w:t xml:space="preserve">). Verbe</w:t>
            </w:r>
            <w:r>
              <w:t xml:space="preserve"> </w:t>
            </w:r>
            <w:r>
              <w:rPr>
                <w:iCs/>
                <w:i/>
              </w:rPr>
              <w:t xml:space="preserve">pongo</w:t>
            </w:r>
            <w:r>
              <w:t xml:space="preserve"> </w:t>
            </w:r>
            <w:r>
              <w:t xml:space="preserve">surligné.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Démonstration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Mirad y escuchad: — ¿Qué pones en tu ofrenda? — Pongo una vela porque…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30-40 min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Pratique guidée puis autonome — micro-tâche (EOI)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 binômes A/B : chacun choisit 2 éléments et explique « pourquoi » à son/sa camarade, qui questionne. Le prof</w:t>
            </w:r>
            <w:r>
              <w:t xml:space="preserve"> </w:t>
            </w:r>
            <w:r>
              <w:rPr>
                <w:bCs/>
                <w:b/>
              </w:rPr>
              <w:t xml:space="preserve">circule, étaye, note</w:t>
            </w:r>
            <w:r>
              <w:t xml:space="preserve"> </w:t>
            </w:r>
            <w:r>
              <w:t xml:space="preserve">(cf. différenciation).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Binômes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En parejas: preguntad y contestad. ¡Hablad en español!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40-48 min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Restitution + trace écrite CO-CONSTRUITE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2-3 binômes passent ; la classe complète au tableau la trace écrite (voir tableau dédié). Copie sur la fiche.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Collectif + écrit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Vamos a escribir lo importante.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48-52 min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Auto-évaluation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Chaque élève coche la grille à indicateurs observables (table dédiée).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Individuel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¿Qué sé hacer ahora? Marcad.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52-55 min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Clôture / rangement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Synthèse en 2 phrases, annonce de la suite, devoir bref (réinvestissement). Rangement.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 entière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Hoy hemos aprendido… ¡Hasta la próxima! »</w:t>
            </w:r>
          </w:p>
        </w:tc>
      </w:tr>
    </w:tbl>
    <w:p>
      <w:pPr>
        <w:pStyle w:val="BodyText"/>
      </w:pPr>
      <w:r>
        <w:rPr>
          <w:bCs/>
          <w:b/>
        </w:rPr>
        <w:t xml:space="preserve">Vérification de la compréhension (stop n° 1)</w:t>
      </w:r>
      <w:r>
        <w:t xml:space="preserve"> </w:t>
      </w:r>
      <w:r>
        <w:t xml:space="preserve">— Rosenshine, principe 6 « Vérifier la compréhension des élèves » (p. 12 / p. 18) : interrogation ciblée plutôt que « ¿Habéis entendido? ». Le professeur pose :</w:t>
      </w:r>
      <w:r>
        <w:t xml:space="preserve"> </w:t>
      </w:r>
      <w:r>
        <w:rPr>
          <w:iCs/>
          <w:i/>
        </w:rPr>
        <w:t xml:space="preserve">« ¿Cuántas velas hay? ¿De qué color es la flor? ¿Qué es el pan de muerto? »</w:t>
      </w:r>
      <w:r>
        <w:t xml:space="preserve"> </w:t>
      </w:r>
      <w:r>
        <w:t xml:space="preserve">et fait reformuler.</w:t>
      </w:r>
    </w:p>
    <w:p>
      <w:pPr>
        <w:pStyle w:val="BodyText"/>
      </w:pPr>
      <w:r>
        <w:rPr>
          <w:bCs/>
          <w:b/>
        </w:rPr>
        <w:t xml:space="preserve">Script audio à lire / enregistrer (≈ 40 s, débit lent, articulé).</w:t>
      </w:r>
      <w:r>
        <w:t xml:space="preserve"> </w:t>
      </w:r>
      <w:r>
        <w:t xml:space="preserve">&gt; « ¡Hola! Me llamo Lucía y soy de México. Hoy es el Día de Muertos. En mi casa preparamos una ofrenda para recordar a mi abuelo. En la ofrenda hay muchas flores naranjas: el cempasúchil. Hay también pan de muerto, dos velas blancas y una foto de mi abuelo. Y hay calaveritas de azúcar de colores. No es una fiesta triste: es una fiesta de memoria y de color. »</w:t>
      </w:r>
    </w:p>
    <w:bookmarkEnd w:id="34"/>
    <w:bookmarkStart w:id="35" w:name="différenciation-3-niveaux"/>
    <w:p>
      <w:pPr>
        <w:pStyle w:val="Heading2"/>
      </w:pPr>
      <w:r>
        <w:t xml:space="preserve">Différenciation (3 niveaux)</w:t>
      </w:r>
    </w:p>
    <w:p>
      <w:pPr>
        <w:pStyle w:val="FirstParagraph"/>
      </w:pPr>
      <w:r>
        <w:t xml:space="preserve">Appui CNESCO (mars 2017) : « un enseignement identique […] pour tous les élèves a des effets différenciateurs » (p. 6), donc on prévoit des</w:t>
      </w:r>
      <w:r>
        <w:t xml:space="preserve"> </w:t>
      </w:r>
      <w:r>
        <w:rPr>
          <w:bCs/>
          <w:b/>
        </w:rPr>
        <w:t xml:space="preserve">étayages variés</w:t>
      </w:r>
      <w:r>
        <w:t xml:space="preserve">, et « l’engagement de l’élève dans les apprentissages est grandement renforcé par l’auto-évaluation » (p. 7). On différencie</w:t>
      </w:r>
      <w:r>
        <w:t xml:space="preserve"> </w:t>
      </w:r>
      <w:r>
        <w:rPr>
          <w:bCs/>
          <w:b/>
        </w:rPr>
        <w:t xml:space="preserve">les supports et l’étayage</w:t>
      </w:r>
      <w:r>
        <w:t xml:space="preserve">, pas l’objectif.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Niveau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Étayage / variation prévue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Soutien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Élève fragile en CO / peu de lexique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Fiche avec</w:t>
            </w:r>
            <w:r>
              <w:t xml:space="preserve"> </w:t>
            </w:r>
            <w:r>
              <w:rPr>
                <w:bCs/>
                <w:b/>
              </w:rPr>
              <w:t xml:space="preserve">banque de mots illustrée</w:t>
            </w:r>
            <w:r>
              <w:t xml:space="preserve"> </w:t>
            </w:r>
            <w:r>
              <w:t xml:space="preserve">(image + mot + article) ; amorce complète à trous « Pongo ___ porque ___ » ; binôme avec un pair-ressource ; n’exprime qu’1 élément. Audio réécouté au casque si possible.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Référence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Atteint l’objectif standard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Amorces partielles ; 2 éléments + cause avec</w:t>
            </w:r>
            <w:r>
              <w:t xml:space="preserve"> </w:t>
            </w:r>
            <w:r>
              <w:rPr>
                <w:iCs/>
                <w:i/>
              </w:rPr>
              <w:t xml:space="preserve">porque</w:t>
            </w:r>
            <w:r>
              <w:t xml:space="preserve"> </w:t>
            </w:r>
            <w:r>
              <w:t xml:space="preserve">; questionne et répond en alternance.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Approfondissement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l’aise, vise A2 confirmé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Sans amorce ; 3 éléments ; relance le camarade (« ¿Y por qué pones eso? ») ; ajoute une comparaison culturelle (« En México…, pero en Francia… »).</w:t>
            </w:r>
          </w:p>
        </w:tc>
      </w:tr>
    </w:tbl>
    <w:bookmarkEnd w:id="35"/>
    <w:bookmarkStart w:id="36" w:name="trace-écrite-co-construite"/>
    <w:p>
      <w:pPr>
        <w:pStyle w:val="Heading2"/>
      </w:pPr>
      <w:r>
        <w:t xml:space="preserve">Trace écrite CO-CONSTRUITE</w:t>
      </w:r>
    </w:p>
    <w:p>
      <w:pPr>
        <w:pStyle w:val="FirstParagraph"/>
      </w:pPr>
      <w:r>
        <w:t xml:space="preserve">Construite avec la classe lors de la phase 40-48 min (le professeur écrit ce que les élèves dictent / corrigent).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Español (à copier)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Français (aide)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El Día de Muertos</w:t>
            </w:r>
            <w:r>
              <w:t xml:space="preserve"> </w:t>
            </w:r>
            <w:r>
              <w:t xml:space="preserve">es una fiesta</w:t>
            </w:r>
            <w:r>
              <w:t xml:space="preserve"> </w:t>
            </w:r>
            <w:r>
              <w:rPr>
                <w:bCs/>
                <w:b/>
              </w:rPr>
              <w:t xml:space="preserve">mexicana</w:t>
            </w:r>
            <w:r>
              <w:t xml:space="preserve">. Es el</w:t>
            </w:r>
            <w:r>
              <w:t xml:space="preserve"> </w:t>
            </w:r>
            <w:r>
              <w:rPr>
                <w:bCs/>
                <w:b/>
              </w:rPr>
              <w:t xml:space="preserve">1 y el 2 de noviembre</w:t>
            </w:r>
            <w:r>
              <w:t xml:space="preserve">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 Jour des Morts est une fête mexicaine, les 1er et 2 novembre.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 la</w:t>
            </w:r>
            <w:r>
              <w:t xml:space="preserve"> </w:t>
            </w:r>
            <w:r>
              <w:rPr>
                <w:bCs/>
                <w:b/>
              </w:rPr>
              <w:t xml:space="preserve">ofrenda</w:t>
            </w:r>
            <w:r>
              <w:t xml:space="preserve"> </w:t>
            </w:r>
            <w:r>
              <w:t xml:space="preserve">(el altar) hay: el</w:t>
            </w:r>
            <w:r>
              <w:t xml:space="preserve"> </w:t>
            </w:r>
            <w:r>
              <w:rPr>
                <w:bCs/>
                <w:b/>
              </w:rPr>
              <w:t xml:space="preserve">cempasúchil</w:t>
            </w:r>
            <w:r>
              <w:t xml:space="preserve"> </w:t>
            </w:r>
            <w:r>
              <w:t xml:space="preserve">(flor naranja), el</w:t>
            </w:r>
            <w:r>
              <w:t xml:space="preserve"> </w:t>
            </w:r>
            <w:r>
              <w:rPr>
                <w:bCs/>
                <w:b/>
              </w:rPr>
              <w:t xml:space="preserve">pan de muerto</w:t>
            </w:r>
            <w:r>
              <w:t xml:space="preserve">, las</w:t>
            </w:r>
            <w:r>
              <w:t xml:space="preserve"> </w:t>
            </w:r>
            <w:r>
              <w:rPr>
                <w:bCs/>
                <w:b/>
              </w:rPr>
              <w:t xml:space="preserve">velas</w:t>
            </w:r>
            <w:r>
              <w:t xml:space="preserve">, las</w:t>
            </w:r>
            <w:r>
              <w:t xml:space="preserve"> </w:t>
            </w:r>
            <w:r>
              <w:rPr>
                <w:bCs/>
                <w:b/>
              </w:rPr>
              <w:t xml:space="preserve">fotos</w:t>
            </w:r>
            <w:r>
              <w:t xml:space="preserve">, las</w:t>
            </w:r>
            <w:r>
              <w:t xml:space="preserve"> </w:t>
            </w:r>
            <w:r>
              <w:rPr>
                <w:bCs/>
                <w:b/>
              </w:rPr>
              <w:t xml:space="preserve">calaveritas de azúcar</w:t>
            </w:r>
            <w:r>
              <w:t xml:space="preserve">, el</w:t>
            </w:r>
            <w:r>
              <w:t xml:space="preserve"> </w:t>
            </w:r>
            <w:r>
              <w:rPr>
                <w:bCs/>
                <w:b/>
              </w:rPr>
              <w:t xml:space="preserve">papel picado</w:t>
            </w:r>
            <w:r>
              <w:t xml:space="preserve">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 l’autel, il y a : la fleur de souci, le pain des morts, les bougies, les photos, les crânes en sucre, le papier découpé.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Sirve para</w:t>
            </w:r>
            <w:r>
              <w:t xml:space="preserve"> </w:t>
            </w:r>
            <w:r>
              <w:rPr>
                <w:bCs/>
                <w:b/>
              </w:rPr>
              <w:t xml:space="preserve">recordar a los difuntos</w:t>
            </w:r>
            <w:r>
              <w:t xml:space="preserve">.</w:t>
            </w:r>
            <w:r>
              <w:t xml:space="preserve"> </w:t>
            </w:r>
            <w:r>
              <w:rPr>
                <w:bCs/>
                <w:b/>
              </w:rPr>
              <w:t xml:space="preserve">No es triste</w:t>
            </w:r>
            <w:r>
              <w:t xml:space="preserve">: es una fiesta de memoria y de color.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Elle sert à se souvenir des défunts. Ce n’est pas triste : c’est une fête de mémoire et de couleur.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Para hablar:</w:t>
            </w:r>
            <w:r>
              <w:t xml:space="preserve"> </w:t>
            </w:r>
            <w:r>
              <w:rPr>
                <w:bCs/>
                <w:b/>
              </w:rPr>
              <w:t xml:space="preserve">« ¿Qué pones en tu ofrenda? — Pongo… porque… »</w:t>
            </w:r>
            <w:r>
              <w:t xml:space="preserve"> </w:t>
            </w:r>
            <w:r>
              <w:t xml:space="preserve">(verbo</w:t>
            </w:r>
            <w:r>
              <w:t xml:space="preserve"> </w:t>
            </w:r>
            <w:r>
              <w:rPr>
                <w:iCs/>
                <w:i/>
              </w:rPr>
              <w:t xml:space="preserve">poner</w:t>
            </w:r>
            <w:r>
              <w:t xml:space="preserve"> </w:t>
            </w:r>
            <w:r>
              <w:t xml:space="preserve">→ yo</w:t>
            </w:r>
            <w:r>
              <w:t xml:space="preserve"> </w:t>
            </w:r>
            <w:r>
              <w:rPr>
                <w:bCs/>
                <w:b/>
              </w:rPr>
              <w:t xml:space="preserve">pongo</w:t>
            </w:r>
            <w:r>
              <w:t xml:space="preserve">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Pour parler : « Que mets-tu sur ton autel ? — Je mets… parce que…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⚠</w:t>
            </w:r>
            <w:r>
              <w:t xml:space="preserve"> </w:t>
            </w:r>
            <w:r>
              <w:rPr>
                <w:bCs/>
                <w:b/>
              </w:rPr>
              <w:t xml:space="preserve">El Día de Muertos ≠ Halloween.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Attention : ce n’est pas Halloween.</w:t>
            </w:r>
          </w:p>
        </w:tc>
      </w:tr>
    </w:tbl>
    <w:bookmarkEnd w:id="36"/>
    <w:bookmarkStart w:id="37" w:name="X7f270d6deb1d179838b134cfe4546e3f3045589"/>
    <w:p>
      <w:pPr>
        <w:pStyle w:val="Heading2"/>
      </w:pPr>
      <w:r>
        <w:t xml:space="preserve">Auto-évaluation à indicateurs observables</w:t>
      </w:r>
    </w:p>
    <w:p>
      <w:pPr>
        <w:pStyle w:val="FirstParagraph"/>
      </w:pPr>
      <w:r>
        <w:t xml:space="preserve">L’élève coche. Indicateurs</w:t>
      </w:r>
      <w:r>
        <w:t xml:space="preserve"> </w:t>
      </w:r>
      <w:r>
        <w:rPr>
          <w:bCs/>
          <w:b/>
        </w:rPr>
        <w:t xml:space="preserve">observables</w:t>
      </w:r>
      <w:r>
        <w:t xml:space="preserve"> </w:t>
      </w:r>
      <w:r>
        <w:t xml:space="preserve">(pas « j’ai compris »).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 faire…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🟢 Seul·e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🟡 Avec aide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🔴 Pas encore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Je nomme</w:t>
            </w:r>
            <w:r>
              <w:t xml:space="preserve"> </w:t>
            </w:r>
            <w:r>
              <w:rPr>
                <w:bCs/>
                <w:b/>
              </w:rPr>
              <w:t xml:space="preserve">au moins 4 éléments</w:t>
            </w:r>
            <w:r>
              <w:t xml:space="preserve"> </w:t>
            </w:r>
            <w:r>
              <w:t xml:space="preserve">de l’</w:t>
            </w:r>
            <w:r>
              <w:rPr>
                <w:iCs/>
                <w:i/>
              </w:rPr>
              <w:t xml:space="preserve">ofrenda</w:t>
            </w:r>
            <w:r>
              <w:t xml:space="preserve"> </w:t>
            </w:r>
            <w:r>
              <w:t xml:space="preserve">en espagnol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J’ai</w:t>
            </w:r>
            <w:r>
              <w:t xml:space="preserve"> </w:t>
            </w:r>
            <w:r>
              <w:rPr>
                <w:bCs/>
                <w:b/>
              </w:rPr>
              <w:t xml:space="preserve">repéré dans l’audio</w:t>
            </w:r>
            <w:r>
              <w:t xml:space="preserve"> </w:t>
            </w:r>
            <w:r>
              <w:t xml:space="preserve">ce qu’il y a sur l’</w:t>
            </w:r>
            <w:r>
              <w:rPr>
                <w:iCs/>
                <w:i/>
              </w:rPr>
              <w:t xml:space="preserve">ofrenda</w:t>
            </w:r>
            <w:r>
              <w:t xml:space="preserve"> </w:t>
            </w:r>
            <w:r>
              <w:t xml:space="preserve">de Lucía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Je dis</w:t>
            </w:r>
            <w:r>
              <w:t xml:space="preserve"> </w:t>
            </w:r>
            <w:r>
              <w:rPr>
                <w:bCs/>
                <w:b/>
              </w:rPr>
              <w:t xml:space="preserve">« Pongo… porque… »</w:t>
            </w:r>
            <w:r>
              <w:t xml:space="preserve"> </w:t>
            </w:r>
            <w:r>
              <w:t xml:space="preserve">sans regarder l’amorce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Je</w:t>
            </w:r>
            <w:r>
              <w:t xml:space="preserve"> </w:t>
            </w:r>
            <w:r>
              <w:rPr>
                <w:bCs/>
                <w:b/>
              </w:rPr>
              <w:t xml:space="preserve">pose la question</w:t>
            </w:r>
            <w:r>
              <w:t xml:space="preserve"> </w:t>
            </w:r>
            <w:r>
              <w:t xml:space="preserve">« ¿Qué pones en tu ofrenda? » à un·e camarade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J’explique</w:t>
            </w:r>
            <w:r>
              <w:t xml:space="preserve"> </w:t>
            </w:r>
            <w:r>
              <w:rPr>
                <w:bCs/>
                <w:b/>
              </w:rPr>
              <w:t xml:space="preserve">en 1 phrase</w:t>
            </w:r>
            <w:r>
              <w:t xml:space="preserve"> </w:t>
            </w:r>
            <w:r>
              <w:t xml:space="preserve">pourquoi le Día de Muertos n’est</w:t>
            </w:r>
            <w:r>
              <w:t xml:space="preserve"> </w:t>
            </w:r>
            <w:r>
              <w:rPr>
                <w:bCs/>
                <w:b/>
              </w:rPr>
              <w:t xml:space="preserve">pas</w:t>
            </w:r>
            <w:r>
              <w:t xml:space="preserve"> </w:t>
            </w:r>
            <w:r>
              <w:t xml:space="preserve">Halloween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Je prononce</w:t>
            </w:r>
            <w:r>
              <w:t xml:space="preserve"> </w:t>
            </w:r>
            <w:r>
              <w:rPr>
                <w:iCs/>
                <w:i/>
              </w:rPr>
              <w:t xml:space="preserve">cempasúchil</w:t>
            </w:r>
            <w:r>
              <w:t xml:space="preserve"> </w:t>
            </w:r>
            <w:r>
              <w:t xml:space="preserve">et</w:t>
            </w:r>
            <w:r>
              <w:t xml:space="preserve"> </w:t>
            </w:r>
            <w:r>
              <w:rPr>
                <w:iCs/>
                <w:i/>
              </w:rPr>
              <w:t xml:space="preserve">calavera</w:t>
            </w:r>
            <w:r>
              <w:t xml:space="preserve"> </w:t>
            </w:r>
            <w:r>
              <w:t xml:space="preserve">de façon compréhensible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7"/>
    <w:bookmarkStart w:id="38" w:name="activités-dapprofondissement"/>
    <w:p>
      <w:pPr>
        <w:pStyle w:val="Heading2"/>
      </w:pPr>
      <w:r>
        <w:t xml:space="preserve">Activités d’approfondissement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Mini-</w:t>
      </w:r>
      <w:r>
        <w:rPr>
          <w:iCs/>
          <w:i/>
          <w:bCs/>
          <w:b/>
        </w:rPr>
        <w:t xml:space="preserve">ofrenda</w:t>
      </w:r>
      <w:r>
        <w:rPr>
          <w:bCs/>
          <w:b/>
        </w:rPr>
        <w:t xml:space="preserve"> </w:t>
      </w:r>
      <w:r>
        <w:rPr>
          <w:bCs/>
          <w:b/>
        </w:rPr>
        <w:t xml:space="preserve">de classe</w:t>
      </w:r>
      <w:r>
        <w:t xml:space="preserve"> </w:t>
      </w:r>
      <w:r>
        <w:t xml:space="preserve">: chaque élève apporte/dessine un objet et le présente : « Pongo ___ porque recuerdo a ___ » (EOC, 2-3 phrases).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Defienda su elección</w:t>
      </w:r>
      <w:r>
        <w:t xml:space="preserve"> </w:t>
      </w:r>
      <w:r>
        <w:t xml:space="preserve">: débat très guidé — « ¿Qué es lo más importante en una ofrenda? » (EOI, A2).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Calaverita literaria simplifiée</w:t>
      </w:r>
      <w:r>
        <w:t xml:space="preserve"> </w:t>
      </w:r>
      <w:r>
        <w:t xml:space="preserve">: écrire 2 vers rimés et joyeux à la manière des</w:t>
      </w:r>
      <w:r>
        <w:t xml:space="preserve"> </w:t>
      </w:r>
      <w:r>
        <w:rPr>
          <w:iCs/>
          <w:i/>
        </w:rPr>
        <w:t xml:space="preserve">calaveras</w:t>
      </w:r>
      <w:r>
        <w:t xml:space="preserve"> </w:t>
      </w:r>
      <w:r>
        <w:t xml:space="preserve">(EE, créatif), à partir d’un modèle.</w:t>
      </w:r>
    </w:p>
    <w:bookmarkEnd w:id="38"/>
    <w:bookmarkStart w:id="39" w:name="prolongements"/>
    <w:p>
      <w:pPr>
        <w:pStyle w:val="Heading2"/>
      </w:pPr>
      <w:r>
        <w:t xml:space="preserve">Prolongements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Séance suivante (EE)</w:t>
      </w:r>
      <w:r>
        <w:t xml:space="preserve"> </w:t>
      </w:r>
      <w:r>
        <w:t xml:space="preserve">: rédiger une légende de 3-4 phrases pour une photo d’</w:t>
      </w:r>
      <w:r>
        <w:rPr>
          <w:iCs/>
          <w:i/>
        </w:rPr>
        <w:t xml:space="preserve">ofrenda</w:t>
      </w:r>
      <w:r>
        <w:t xml:space="preserve"> </w:t>
      </w:r>
      <w:r>
        <w:t xml:space="preserve">(réinvestissement</w:t>
      </w:r>
      <w:r>
        <w:t xml:space="preserve"> </w:t>
      </w:r>
      <w:r>
        <w:rPr>
          <w:iCs/>
          <w:i/>
        </w:rPr>
        <w:t xml:space="preserve">hay</w:t>
      </w:r>
      <w:r>
        <w:t xml:space="preserve"> </w:t>
      </w:r>
      <w:r>
        <w:t xml:space="preserve">+ lexique +</w:t>
      </w:r>
      <w:r>
        <w:t xml:space="preserve"> </w:t>
      </w:r>
      <w:r>
        <w:rPr>
          <w:iCs/>
          <w:i/>
        </w:rPr>
        <w:t xml:space="preserve">porque</w:t>
      </w:r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Interdisciplinarité / Arts plastiques</w:t>
      </w:r>
      <w:r>
        <w:t xml:space="preserve"> </w:t>
      </w:r>
      <w:r>
        <w:t xml:space="preserve">: motif du</w:t>
      </w:r>
      <w:r>
        <w:t xml:space="preserve"> </w:t>
      </w:r>
      <w:r>
        <w:rPr>
          <w:iCs/>
          <w:i/>
        </w:rPr>
        <w:t xml:space="preserve">papel picado</w:t>
      </w:r>
      <w:r>
        <w:t xml:space="preserve"> </w:t>
      </w:r>
      <w:r>
        <w:t xml:space="preserve">ou d’une</w:t>
      </w:r>
      <w:r>
        <w:t xml:space="preserve"> </w:t>
      </w:r>
      <w:r>
        <w:rPr>
          <w:iCs/>
          <w:i/>
        </w:rPr>
        <w:t xml:space="preserve">calavera</w:t>
      </w:r>
      <w:r>
        <w:t xml:space="preserve"> </w:t>
      </w:r>
      <w:r>
        <w:t xml:space="preserve">colorée (lien programme p. 47 « Culture et création artistiques »).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Ouverture culturelle</w:t>
      </w:r>
      <w:r>
        <w:t xml:space="preserve"> </w:t>
      </w:r>
      <w:r>
        <w:t xml:space="preserve">: extrait court du film</w:t>
      </w:r>
      <w:r>
        <w:t xml:space="preserve"> </w:t>
      </w:r>
      <w:r>
        <w:rPr>
          <w:iCs/>
          <w:i/>
        </w:rPr>
        <w:t xml:space="preserve">Coco</w:t>
      </w:r>
      <w:r>
        <w:t xml:space="preserve"> </w:t>
      </w:r>
      <w:r>
        <w:t xml:space="preserve">en VOSTE (CO) ou écoute d’une chanson de fête, en réinvestissant le lexique.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Devoir bref donné en clôture</w:t>
      </w:r>
      <w:r>
        <w:t xml:space="preserve"> </w:t>
      </w:r>
      <w:r>
        <w:t xml:space="preserve">: copier la trace écrite + s’enregistrer (ENT) en disant 2 phrases « En la ofrenda pongo… porque… ».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s://commons.wikimedia.org/w/index.php?search=Day+of+the+Dead+ofrenda+altar&amp;title=Special:MediaSearch&amp;type=image" TargetMode="External" /><Relationship Type="http://schemas.openxmlformats.org/officeDocument/2006/relationships/hyperlink" Id="rId27" Target="https://commons.wikimedia.org/w/index.php?search=cempasuchil+marigold&amp;title=Special:MediaSearch&amp;type=image" TargetMode="External" /><Relationship Type="http://schemas.openxmlformats.org/officeDocument/2006/relationships/hyperlink" Id="rId28" Target="https://commons.wikimedia.org/w/index.php?search=pan+de+muerto&amp;title=Special:MediaSearch&amp;type=image" TargetMode="External" /><Relationship Type="http://schemas.openxmlformats.org/officeDocument/2006/relationships/hyperlink" Id="rId21" Target="https://www.google.com/search?q=Day+of+the+Dead+Mexico+ofrenda+altar&amp;tbm=isch" TargetMode="External" /><Relationship Type="http://schemas.openxmlformats.org/officeDocument/2006/relationships/hyperlink" Id="rId23" Target="https://www.google.com/search?q=calaveras+de+azucar+sugar+skulls&amp;tbm=isch" TargetMode="External" /><Relationship Type="http://schemas.openxmlformats.org/officeDocument/2006/relationships/hyperlink" Id="rId22" Target="https://www.google.com/search?q=cempasuchil+marigold+Day+of+the+Dead&amp;tbm=isch" TargetMode="External" /><Relationship Type="http://schemas.openxmlformats.org/officeDocument/2006/relationships/hyperlink" Id="rId24" Target="https://www.google.com/search?q=pan+de+muerto+Mexico&amp;tbm=isch" TargetMode="External" /><Relationship Type="http://schemas.openxmlformats.org/officeDocument/2006/relationships/hyperlink" Id="rId25" Target="https://www.google.com/search?q=papel+picado+Day+of+the+Dead&amp;tbm=is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commons.wikimedia.org/w/index.php?search=Day+of+the+Dead+ofrenda+altar&amp;title=Special:MediaSearch&amp;type=image" TargetMode="External" /><Relationship Type="http://schemas.openxmlformats.org/officeDocument/2006/relationships/hyperlink" Id="rId27" Target="https://commons.wikimedia.org/w/index.php?search=cempasuchil+marigold&amp;title=Special:MediaSearch&amp;type=image" TargetMode="External" /><Relationship Type="http://schemas.openxmlformats.org/officeDocument/2006/relationships/hyperlink" Id="rId28" Target="https://commons.wikimedia.org/w/index.php?search=pan+de+muerto&amp;title=Special:MediaSearch&amp;type=image" TargetMode="External" /><Relationship Type="http://schemas.openxmlformats.org/officeDocument/2006/relationships/hyperlink" Id="rId21" Target="https://www.google.com/search?q=Day+of+the+Dead+Mexico+ofrenda+altar&amp;tbm=isch" TargetMode="External" /><Relationship Type="http://schemas.openxmlformats.org/officeDocument/2006/relationships/hyperlink" Id="rId23" Target="https://www.google.com/search?q=calaveras+de+azucar+sugar+skulls&amp;tbm=isch" TargetMode="External" /><Relationship Type="http://schemas.openxmlformats.org/officeDocument/2006/relationships/hyperlink" Id="rId22" Target="https://www.google.com/search?q=cempasuchil+marigold+Day+of+the+Dead&amp;tbm=isch" TargetMode="External" /><Relationship Type="http://schemas.openxmlformats.org/officeDocument/2006/relationships/hyperlink" Id="rId24" Target="https://www.google.com/search?q=pan+de+muerto+Mexico&amp;tbm=isch" TargetMode="External" /><Relationship Type="http://schemas.openxmlformats.org/officeDocument/2006/relationships/hyperlink" Id="rId25" Target="https://www.google.com/search?q=papel+picado+Day+of+the+Dead&amp;tbm=is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2026-06-19T07:57:37Z</dcterms:created>
  <dcterms:modified xsi:type="dcterms:W3CDTF">2026-06-19T07:57:37Z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