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b569101b484fc30471ca2e73434ca6b564ad880"/>
    <w:p>
      <w:pPr>
        <w:pStyle w:val="Heading1"/>
      </w:pPr>
      <w:r>
        <w:t xml:space="preserve">Le harcèlement et le cyberharcèlement : reconnaître, refuser, agir — Fiche élève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Nom</w:t>
            </w:r>
          </w:p>
        </w:tc>
        <w:tc>
          <w:tcPr/>
          <w:p>
            <w:pPr>
              <w:pStyle w:val="Compact"/>
              <w:jc w:val="left"/>
            </w:pPr>
            <w:r>
              <w:t xml:space="preserve">Prénom</w:t>
            </w:r>
          </w:p>
        </w:tc>
        <w:tc>
          <w:tcPr/>
          <w:p>
            <w:pPr>
              <w:pStyle w:val="Compact"/>
              <w:jc w:val="left"/>
            </w:pPr>
            <w:r>
              <w:t xml:space="preserve">Classe</w:t>
            </w:r>
          </w:p>
        </w:tc>
        <w:tc>
          <w:tcPr/>
          <w:p>
            <w:pPr>
              <w:pStyle w:val="Compact"/>
              <w:jc w:val="left"/>
            </w:pPr>
            <w:r>
              <w:t xml:space="preserve">Date</w:t>
            </w:r>
          </w:p>
        </w:tc>
      </w:tr>
      <w:tr>
        <w:tc>
          <w:tcPr/>
          <w:p>
            <w:pPr>
              <w:pStyle w:val="Compact"/>
            </w:pPr>
          </w:p>
        </w:tc>
        <w:tc>
          <w:tcPr/>
          <w:p>
            <w:pPr>
              <w:pStyle w:val="Compact"/>
            </w:pPr>
          </w:p>
        </w:tc>
        <w:tc>
          <w:tcPr/>
          <w:p>
            <w:pPr>
              <w:pStyle w:val="Compact"/>
              <w:jc w:val="left"/>
            </w:pPr>
            <w:r>
              <w:t xml:space="preserve">5ᵉ</w:t>
            </w:r>
          </w:p>
        </w:tc>
        <w:tc>
          <w:tcPr/>
          <w:p>
            <w:pPr>
              <w:pStyle w:val="Compact"/>
            </w:pPr>
          </w:p>
        </w:tc>
      </w:tr>
    </w:tbl>
    <w:p>
      <w:pPr>
        <w:pStyle w:val="BlockText"/>
      </w:pPr>
      <w:r>
        <w:rPr>
          <w:bCs/>
          <w:b/>
        </w:rPr>
        <w:t xml:space="preserve">Avant de commencer — notre cadre de parole.</w:t>
      </w:r>
      <w:r>
        <w:t xml:space="preserve"> </w:t>
      </w:r>
      <w:r>
        <w:t xml:space="preserve">Ici, on parle de</w:t>
      </w:r>
      <w:r>
        <w:t xml:space="preserve"> </w:t>
      </w:r>
      <w:r>
        <w:rPr>
          <w:bCs/>
          <w:b/>
        </w:rPr>
        <w:t xml:space="preserve">situations inventées, pas de personnes</w:t>
      </w:r>
      <w:r>
        <w:t xml:space="preserve"> </w:t>
      </w:r>
      <w:r>
        <w:t xml:space="preserve">: on ne cite aucun nom, on ne se moque de personne. Si un sujet te touche, tu as le</w:t>
      </w:r>
      <w:r>
        <w:t xml:space="preserve"> </w:t>
      </w:r>
      <w:r>
        <w:rPr>
          <w:bCs/>
          <w:b/>
        </w:rPr>
        <w:t xml:space="preserve">droit de ne pas participer à un échange, sans avoir à te justifier</w:t>
      </w:r>
      <w:r>
        <w:t xml:space="preserve"> </w:t>
      </w:r>
      <w:r>
        <w:t xml:space="preserve">— tu peux venir voir le professeur après le cours. Un adulte de l’établissement est toujours là pour t’aider (professeur, CPE, infirmier·ère, assistant·e de service social, direction) et, en dehors, tu peux appeler le</w:t>
      </w:r>
      <w:r>
        <w:t xml:space="preserve"> </w:t>
      </w:r>
      <w:r>
        <w:rPr>
          <w:bCs/>
          <w:b/>
        </w:rPr>
        <w:t xml:space="preserve">3018</w:t>
      </w:r>
      <w:r>
        <w:t xml:space="preserve">, numéro national contre le harcèlement et les violences numériques,</w:t>
      </w:r>
      <w:r>
        <w:t xml:space="preserve"> </w:t>
      </w:r>
      <w:r>
        <w:rPr>
          <w:bCs/>
          <w:b/>
        </w:rPr>
        <w:t xml:space="preserve">gratuit et confidentiel</w:t>
      </w:r>
      <w:r>
        <w:t xml:space="preserve">.</w:t>
      </w:r>
    </w:p>
    <w:p>
      <w:r>
        <w:pict>
          <v:rect style="width:0;height:1.5pt" o:hralign="center" o:hrstd="t" o:hr="t"/>
        </w:pict>
      </w:r>
    </w:p>
    <w:bookmarkStart w:id="20" w:name="X102c310e7ff9dfb5be425343090ba1e34dac713"/>
    <w:p>
      <w:pPr>
        <w:pStyle w:val="Heading2"/>
      </w:pPr>
      <w:r>
        <w:t xml:space="preserve">Mes objectifs : à la fin de la séance, « Je sais… »</w:t>
      </w:r>
    </w:p>
    <w:p>
      <w:pPr>
        <w:numPr>
          <w:ilvl w:val="0"/>
          <w:numId w:val="1001"/>
        </w:numPr>
        <w:pStyle w:val="Compact"/>
      </w:pPr>
      <w:r>
        <w:t xml:space="preserve">☐</w:t>
      </w:r>
      <w:r>
        <w:t xml:space="preserve"> </w:t>
      </w:r>
      <w:r>
        <w:rPr>
          <w:bCs/>
          <w:b/>
        </w:rPr>
        <w:t xml:space="preserve">Reconnaître</w:t>
      </w:r>
      <w:r>
        <w:t xml:space="preserve"> </w:t>
      </w:r>
      <w:r>
        <w:t xml:space="preserve">une situation de harcèlement / cyberharcèlement et la distinguer d’un conflit, en repérant sa dimension</w:t>
      </w:r>
      <w:r>
        <w:t xml:space="preserve"> </w:t>
      </w:r>
      <w:r>
        <w:rPr>
          <w:bCs/>
          <w:b/>
        </w:rPr>
        <w:t xml:space="preserve">discriminatoire</w:t>
      </w:r>
      <w:r>
        <w:t xml:space="preserve">.</w:t>
      </w:r>
    </w:p>
    <w:p>
      <w:pPr>
        <w:numPr>
          <w:ilvl w:val="0"/>
          <w:numId w:val="1001"/>
        </w:numPr>
        <w:pStyle w:val="Compact"/>
      </w:pPr>
      <w:r>
        <w:t xml:space="preserve">☐</w:t>
      </w:r>
      <w:r>
        <w:t xml:space="preserve"> </w:t>
      </w:r>
      <w:r>
        <w:rPr>
          <w:bCs/>
          <w:b/>
        </w:rPr>
        <w:t xml:space="preserve">Refuser</w:t>
      </w:r>
      <w:r>
        <w:t xml:space="preserve"> </w:t>
      </w:r>
      <w:r>
        <w:t xml:space="preserve">ces violences au nom de l’égalité, de la non-discrimination et de la dignité, en sachant que</w:t>
      </w:r>
      <w:r>
        <w:t xml:space="preserve"> </w:t>
      </w:r>
      <w:r>
        <w:rPr>
          <w:bCs/>
          <w:b/>
        </w:rPr>
        <w:t xml:space="preserve">la loi les interdit et les punit (délit depuis 2022)</w:t>
      </w:r>
      <w:r>
        <w:t xml:space="preserve">.</w:t>
      </w:r>
    </w:p>
    <w:p>
      <w:pPr>
        <w:numPr>
          <w:ilvl w:val="0"/>
          <w:numId w:val="1001"/>
        </w:numPr>
        <w:pStyle w:val="Compact"/>
      </w:pPr>
      <w:r>
        <w:t xml:space="preserve">☐</w:t>
      </w:r>
      <w:r>
        <w:t xml:space="preserve"> </w:t>
      </w:r>
      <w:r>
        <w:rPr>
          <w:bCs/>
          <w:b/>
        </w:rPr>
        <w:t xml:space="preserve">Agir</w:t>
      </w:r>
      <w:r>
        <w:t xml:space="preserve"> </w:t>
      </w:r>
      <w:r>
        <w:t xml:space="preserve">en témoin : citer au moins trois gestes possibles et nommer vers qui me tourner (adulte-ressource,</w:t>
      </w:r>
      <w:r>
        <w:t xml:space="preserve"> </w:t>
      </w:r>
      <w:r>
        <w:rPr>
          <w:bCs/>
          <w:b/>
        </w:rPr>
        <w:t xml:space="preserve">3018</w:t>
      </w:r>
      <w:r>
        <w:t xml:space="preserve">).</w:t>
      </w:r>
    </w:p>
    <w:p>
      <w:r>
        <w:pict>
          <v:rect style="width:0;height:1.5pt" o:hralign="center" o:hrstd="t" o:hr="t"/>
        </w:pict>
      </w:r>
    </w:p>
    <w:bookmarkEnd w:id="20"/>
    <w:bookmarkStart w:id="22" w:name="X8c22855d2652e4efc9c3dde63bbec0a08925c78"/>
    <w:p>
      <w:pPr>
        <w:pStyle w:val="Heading2"/>
      </w:pPr>
      <w:r>
        <w:t xml:space="preserve">Activité 1 — Reconnaître : étude de cas (situation fictive)</w:t>
      </w:r>
    </w:p>
    <w:p>
      <w:pPr>
        <w:pStyle w:val="BlockText"/>
      </w:pPr>
      <w:r>
        <w:rPr>
          <w:bCs/>
          <w:b/>
        </w:rPr>
        <w:t xml:space="preserve">La situation (à lire).</w:t>
      </w:r>
      <w:r>
        <w:t xml:space="preserve"> </w:t>
      </w:r>
      <w:r>
        <w:t xml:space="preserve">Depuis trois semaines, dans une classe de 5ᵉ, plusieurs élèves se moquent chaque jour de Sami à cause de son accent et de ses vêtements. Au début, c’étaient des « blagues ». Maintenant on l’imite en boucle, on l’évite à la cantine, et une vidéo où il est ridiculisé tourne dans le groupe de discussion de la classe. Sami ne dit rien. Léa, dans le groupe, voit les messages défiler et n’ose rien faire.</w:t>
      </w:r>
    </w:p>
    <w:p>
      <w:pPr>
        <w:pStyle w:val="FirstParagraph"/>
      </w:pPr>
      <w:r>
        <w:rPr>
          <w:bCs/>
          <w:b/>
        </w:rPr>
        <w:t xml:space="preserve">Réponds d’abord seul(e) (3 min), puis confronte tes réponses avec ton/ta binôme (4 min).</w:t>
      </w:r>
    </w:p>
    <w:p>
      <w:pPr>
        <w:pStyle w:val="BodyText"/>
      </w:pPr>
      <w:r>
        <w:rPr>
          <w:bCs/>
          <w:b/>
        </w:rPr>
        <w:t xml:space="preserve">1. Que se passe-t-il exactement ?</w:t>
      </w:r>
    </w:p>
    <w:tbl>
      <w:tblPr>
        <w:tblStyle w:val="Table"/>
        <w:tblW w:type="auto" w:w="0"/>
        <w:tblLook w:firstRow="1" w:lastRow="0" w:firstColumn="0" w:lastColumn="0" w:noHBand="0" w:noVBand="0" w:val="0020"/>
        <w:jc w:val="start"/>
      </w:tblPr>
      <w:tblGrid>
        <w:gridCol w:w="7920"/>
      </w:tblGrid>
      <w:tr>
        <w:trPr>
          <w:tblHeader w:val="true"/>
        </w:trPr>
        <w:tc>
          <w:tcPr/>
          <w:p>
            <w:pPr>
              <w:pStyle w:val="Compact"/>
              <w:jc w:val="left"/>
            </w:pPr>
            <w:r>
              <w:t xml:space="preserve">Ma réponse</w:t>
            </w:r>
          </w:p>
        </w:tc>
      </w:tr>
      <w:tr>
        <w:tc>
          <w:tcPr/>
          <w:p>
            <w:pPr>
              <w:pStyle w:val="Compact"/>
            </w:pPr>
          </w:p>
        </w:tc>
      </w:tr>
      <w:tr>
        <w:tc>
          <w:tcPr/>
          <w:p>
            <w:pPr>
              <w:pStyle w:val="Compact"/>
            </w:pPr>
          </w:p>
        </w:tc>
      </w:tr>
    </w:tbl>
    <w:p>
      <w:pPr>
        <w:pStyle w:val="BodyText"/>
      </w:pPr>
      <w:r>
        <w:rPr>
          <w:bCs/>
          <w:b/>
        </w:rPr>
        <w:t xml:space="preserve">2. Conflit ponctuel ou autre chose ? Pourquoi ?</w:t>
      </w:r>
    </w:p>
    <w:tbl>
      <w:tblPr>
        <w:tblStyle w:val="Table"/>
        <w:tblW w:type="auto" w:w="0"/>
        <w:tblLook w:firstRow="1" w:lastRow="0" w:firstColumn="0" w:lastColumn="0" w:noHBand="0" w:noVBand="0" w:val="0020"/>
        <w:jc w:val="start"/>
      </w:tblPr>
      <w:tblGrid>
        <w:gridCol w:w="7920"/>
      </w:tblGrid>
      <w:tr>
        <w:trPr>
          <w:tblHeader w:val="true"/>
        </w:trPr>
        <w:tc>
          <w:tcPr/>
          <w:p>
            <w:pPr>
              <w:pStyle w:val="Compact"/>
              <w:jc w:val="left"/>
            </w:pPr>
            <w:r>
              <w:t xml:space="preserve">Ma réponse</w:t>
            </w:r>
          </w:p>
        </w:tc>
      </w:tr>
      <w:tr>
        <w:tc>
          <w:tcPr/>
          <w:p>
            <w:pPr>
              <w:pStyle w:val="Compact"/>
            </w:pPr>
          </w:p>
        </w:tc>
      </w:tr>
      <w:tr>
        <w:tc>
          <w:tcPr/>
          <w:p>
            <w:pPr>
              <w:pStyle w:val="Compact"/>
            </w:pPr>
          </w:p>
        </w:tc>
      </w:tr>
    </w:tbl>
    <w:p>
      <w:pPr>
        <w:pStyle w:val="BodyText"/>
      </w:pPr>
      <w:r>
        <w:rPr>
          <w:bCs/>
          <w:b/>
        </w:rPr>
        <w:t xml:space="preserve">3. Qui sont les personnes concernées ?</w:t>
      </w:r>
    </w:p>
    <w:tbl>
      <w:tblPr>
        <w:tblStyle w:val="Table"/>
        <w:tblW w:type="auto" w:w="0"/>
        <w:tblLook w:firstRow="1" w:lastRow="0" w:firstColumn="0" w:lastColumn="0" w:noHBand="0" w:noVBand="0" w:val="0020"/>
        <w:jc w:val="start"/>
      </w:tblPr>
      <w:tblGrid>
        <w:gridCol w:w="7920"/>
      </w:tblGrid>
      <w:tr>
        <w:trPr>
          <w:tblHeader w:val="true"/>
        </w:trPr>
        <w:tc>
          <w:tcPr/>
          <w:p>
            <w:pPr>
              <w:pStyle w:val="Compact"/>
              <w:jc w:val="left"/>
            </w:pPr>
            <w:r>
              <w:t xml:space="preserve">Ma réponse</w:t>
            </w:r>
          </w:p>
        </w:tc>
      </w:tr>
      <w:tr>
        <w:tc>
          <w:tcPr/>
          <w:p>
            <w:pPr>
              <w:pStyle w:val="Compact"/>
            </w:pPr>
          </w:p>
        </w:tc>
      </w:tr>
      <w:tr>
        <w:tc>
          <w:tcPr/>
          <w:p>
            <w:pPr>
              <w:pStyle w:val="Compact"/>
            </w:pPr>
          </w:p>
        </w:tc>
      </w:tr>
    </w:tbl>
    <w:bookmarkStart w:id="21" w:name="ma-définition-au-brouillon"/>
    <w:p>
      <w:pPr>
        <w:pStyle w:val="Heading3"/>
      </w:pPr>
      <w:r>
        <w:t xml:space="preserve">Ma définition (au brouillon)</w:t>
      </w:r>
    </w:p>
    <w:p>
      <w:pPr>
        <w:pStyle w:val="FirstParagraph"/>
      </w:pPr>
      <w:r>
        <w:t xml:space="preserve">Les</w:t>
      </w:r>
      <w:r>
        <w:t xml:space="preserve"> </w:t>
      </w:r>
      <w:r>
        <w:rPr>
          <w:bCs/>
          <w:b/>
        </w:rPr>
        <w:t xml:space="preserve">3 caractéristiques</w:t>
      </w:r>
      <w:r>
        <w:t xml:space="preserve"> </w:t>
      </w:r>
      <w:r>
        <w:t xml:space="preserve">qui distinguent le harcèlement d’un simple conflit :</w:t>
      </w:r>
    </w:p>
    <w:p>
      <w:pPr>
        <w:numPr>
          <w:ilvl w:val="0"/>
          <w:numId w:val="1002"/>
        </w:numPr>
        <w:pStyle w:val="Compact"/>
      </w:pPr>
      <w:r>
        <w:t xml:space="preserve">☐ ______________________ ☐ ______________________ ☐ ______________________</w:t>
      </w:r>
    </w:p>
    <w:p>
      <w:pPr>
        <w:pStyle w:val="BlockText"/>
      </w:pPr>
      <w:r>
        <w:t xml:space="preserve">Le harcèlement est une violence ______________ (qui revient), ______________ (on veut faire du mal), avec un</w:t>
      </w:r>
      <w:r>
        <w:t xml:space="preserve"> </w:t>
      </w:r>
      <w:r>
        <w:rPr>
          <w:bCs/>
          <w:b/>
        </w:rPr>
        <w:t xml:space="preserve">rapport de ______________</w:t>
      </w:r>
      <w:r>
        <w:t xml:space="preserve"> </w:t>
      </w:r>
      <w:r>
        <w:t xml:space="preserve">(plusieurs contre un).</w:t>
      </w:r>
      <w:r>
        <w:t xml:space="preserve"> </w:t>
      </w:r>
      <w:r>
        <w:t xml:space="preserve">Quand il se poursuit en ligne — ça ne s’arrête pas, c’est public, ça reste —, on parle de ______________________.</w:t>
      </w:r>
    </w:p>
    <w:p>
      <w:r>
        <w:pict>
          <v:rect style="width:0;height:1.5pt" o:hralign="center" o:hrstd="t" o:hr="t"/>
        </w:pict>
      </w:r>
    </w:p>
    <w:bookmarkEnd w:id="21"/>
    <w:bookmarkEnd w:id="22"/>
    <w:bookmarkStart w:id="23" w:name="X8e75fe0c07b2b51311aab9b395b3061ec1332db"/>
    <w:p>
      <w:pPr>
        <w:pStyle w:val="Heading2"/>
      </w:pPr>
      <w:r>
        <w:t xml:space="preserve">Activité 2 — Analyser : faits, ressentis, rôles</w:t>
      </w:r>
    </w:p>
    <w:p>
      <w:pPr>
        <w:pStyle w:val="FirstParagraph"/>
      </w:pPr>
      <w:r>
        <w:t xml:space="preserve">Complète le tableau à partir de la situation étudiée (sans citer personne de réel).</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FAITS (ce qui se passe, vérifiable)</w:t>
            </w:r>
          </w:p>
        </w:tc>
        <w:tc>
          <w:tcPr/>
          <w:p>
            <w:pPr>
              <w:pStyle w:val="Compact"/>
              <w:jc w:val="left"/>
            </w:pPr>
            <w:r>
              <w:t xml:space="preserve">RESSENTIS (ce que peut éprouver chaque personne)</w:t>
            </w:r>
          </w:p>
        </w:tc>
        <w:tc>
          <w:tcPr/>
          <w:p>
            <w:pPr>
              <w:pStyle w:val="Compact"/>
              <w:jc w:val="left"/>
            </w:pPr>
            <w:r>
              <w:t xml:space="preserve">RÔLES en présence</w:t>
            </w:r>
          </w:p>
        </w:tc>
      </w:tr>
      <w:tr>
        <w:tc>
          <w:tcPr/>
          <w:p>
            <w:pPr>
              <w:pStyle w:val="Compact"/>
            </w:pPr>
          </w:p>
        </w:tc>
        <w:tc>
          <w:tcPr/>
          <w:p>
            <w:pPr>
              <w:pStyle w:val="Compact"/>
            </w:pPr>
          </w:p>
        </w:tc>
        <w:tc>
          <w:tcPr/>
          <w:p>
            <w:pPr>
              <w:pStyle w:val="Compact"/>
              <w:jc w:val="left"/>
            </w:pPr>
            <w:r>
              <w:rPr>
                <w:bCs/>
                <w:b/>
              </w:rPr>
              <w:t xml:space="preserve">La cible :</w:t>
            </w:r>
          </w:p>
        </w:tc>
      </w:tr>
      <w:tr>
        <w:tc>
          <w:tcPr/>
          <w:p>
            <w:pPr>
              <w:pStyle w:val="Compact"/>
            </w:pPr>
          </w:p>
        </w:tc>
        <w:tc>
          <w:tcPr/>
          <w:p>
            <w:pPr>
              <w:pStyle w:val="Compact"/>
            </w:pPr>
          </w:p>
        </w:tc>
        <w:tc>
          <w:tcPr/>
          <w:p>
            <w:pPr>
              <w:pStyle w:val="Compact"/>
              <w:jc w:val="left"/>
            </w:pPr>
            <w:r>
              <w:rPr>
                <w:bCs/>
                <w:b/>
              </w:rPr>
              <w:t xml:space="preserve">L’auteur·e (ou les auteur·e·s) :</w:t>
            </w:r>
          </w:p>
        </w:tc>
      </w:tr>
      <w:tr>
        <w:tc>
          <w:tcPr/>
          <w:p>
            <w:pPr>
              <w:pStyle w:val="Compact"/>
            </w:pPr>
          </w:p>
        </w:tc>
        <w:tc>
          <w:tcPr/>
          <w:p>
            <w:pPr>
              <w:pStyle w:val="Compact"/>
            </w:pPr>
          </w:p>
        </w:tc>
        <w:tc>
          <w:tcPr/>
          <w:p>
            <w:pPr>
              <w:pStyle w:val="Compact"/>
              <w:jc w:val="left"/>
            </w:pPr>
            <w:r>
              <w:rPr>
                <w:bCs/>
                <w:b/>
              </w:rPr>
              <w:t xml:space="preserve">Les témoins :</w:t>
            </w:r>
          </w:p>
        </w:tc>
      </w:tr>
    </w:tbl>
    <w:p>
      <w:pPr>
        <w:pStyle w:val="BlockText"/>
      </w:pPr>
      <w:r>
        <w:rPr>
          <w:bCs/>
          <w:b/>
        </w:rPr>
        <w:t xml:space="preserve">Faits, opinions, croyances — je m’entraîne à distinguer</w:t>
      </w:r>
      <w:r>
        <w:t xml:space="preserve"> </w:t>
      </w:r>
      <w:r>
        <w:t xml:space="preserve">ce qui se vérifie de ce qui se discute. Pour chaque phrase, coche la bonne case.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Phrase</w:t>
            </w:r>
          </w:p>
        </w:tc>
        <w:tc>
          <w:tcPr/>
          <w:p>
            <w:pPr>
              <w:pStyle w:val="Compact"/>
              <w:jc w:val="left"/>
            </w:pPr>
            <w:r>
              <w:t xml:space="preserve">FAIT</w:t>
            </w:r>
          </w:p>
        </w:tc>
        <w:tc>
          <w:tcPr/>
          <w:p>
            <w:pPr>
              <w:pStyle w:val="Compact"/>
              <w:jc w:val="left"/>
            </w:pPr>
            <w:r>
              <w:t xml:space="preserve">OPINION</w:t>
            </w:r>
          </w:p>
        </w:tc>
        <w:tc>
          <w:tcPr/>
          <w:p>
            <w:pPr>
              <w:pStyle w:val="Compact"/>
              <w:jc w:val="left"/>
            </w:pPr>
            <w:r>
              <w:t xml:space="preserve">CROYANCE</w:t>
            </w:r>
          </w:p>
        </w:tc>
      </w:tr>
      <w:tr>
        <w:tc>
          <w:tcPr/>
          <w:p>
            <w:pPr>
              <w:pStyle w:val="Compact"/>
              <w:jc w:val="left"/>
            </w:pPr>
            <w:r>
              <w:t xml:space="preserve">« Les messages ont été envoyés tous les soirs. »</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 C’est moins grave parce que c’est sur un écran. »</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 Les garçons sont plus harceleurs que les filles. »</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bl>
    <w:p>
      <w:r>
        <w:pict>
          <v:rect style="width:0;height:1.5pt" o:hralign="center" o:hrstd="t" o:hr="t"/>
        </w:pict>
      </w:r>
    </w:p>
    <w:bookmarkEnd w:id="23"/>
    <w:bookmarkStart w:id="24" w:name="Xf85a85b080372d97d22467ad56b23b7f17719fc"/>
    <w:p>
      <w:pPr>
        <w:pStyle w:val="Heading2"/>
      </w:pPr>
      <w:r>
        <w:t xml:space="preserve">Activité 3 — Le dilemme du témoin : préparer le débat réglé / le jeu de rôle</w:t>
      </w:r>
    </w:p>
    <w:p>
      <w:pPr>
        <w:pStyle w:val="BlockText"/>
      </w:pPr>
      <w:r>
        <w:rPr>
          <w:bCs/>
          <w:b/>
        </w:rPr>
        <w:t xml:space="preserve">Le dilemme.</w:t>
      </w:r>
      <w:r>
        <w:t xml:space="preserve"> </w:t>
      </w:r>
      <w:r>
        <w:t xml:space="preserve">Tu es Léa : tu vois les moqueries. Si tu réagis, tu risques d’être visée à ton tour. Si tu ne fais rien, Sami reste seul.</w:t>
      </w:r>
      <w:r>
        <w:t xml:space="preserve"> </w:t>
      </w:r>
      <w:r>
        <w:rPr>
          <w:bCs/>
          <w:b/>
        </w:rPr>
        <w:t xml:space="preserve">Que fais-tu — et pourquoi est-ce difficile ?</w:t>
      </w:r>
    </w:p>
    <w:p>
      <w:pPr>
        <w:pStyle w:val="FirstParagraph"/>
      </w:pPr>
      <w:r>
        <w:rPr>
          <w:bCs/>
          <w:b/>
        </w:rPr>
        <w:t xml:space="preserve">Les règles du débat (affichées).</w:t>
      </w:r>
      <w:r>
        <w:t xml:space="preserve"> </w:t>
      </w:r>
      <w:r>
        <w:t xml:space="preserve">On lève la main • on écoute sans couper • on critique une idée, jamais une personne •</w:t>
      </w:r>
      <w:r>
        <w:t xml:space="preserve"> </w:t>
      </w:r>
      <w:r>
        <w:rPr>
          <w:bCs/>
          <w:b/>
        </w:rPr>
        <w:t xml:space="preserve">droit de se taire</w:t>
      </w:r>
      <w:r>
        <w:t xml:space="preserve"> </w:t>
      </w:r>
      <w:r>
        <w:t xml:space="preserve">• droit de changer d’avis.</w:t>
      </w:r>
    </w:p>
    <w:p>
      <w:pPr>
        <w:pStyle w:val="BodyText"/>
      </w:pPr>
      <w:r>
        <w:rPr>
          <w:bCs/>
          <w:b/>
        </w:rPr>
        <w:t xml:space="preserve">Je prépare mon idée</w:t>
      </w:r>
      <w:r>
        <w:t xml:space="preserve"> </w:t>
      </w:r>
      <w:r>
        <w:t xml:space="preserve">(je peux l’écrire sur un papier remis au professeur, qui le lira</w:t>
      </w:r>
      <w:r>
        <w:t xml:space="preserve"> </w:t>
      </w:r>
      <w:r>
        <w:rPr>
          <w:bCs/>
          <w:b/>
        </w:rPr>
        <w:t xml:space="preserve">sans donner mon nom</w:t>
      </w:r>
      <w:r>
        <w:t xml:space="preserve">) :</w:t>
      </w:r>
    </w:p>
    <w:p>
      <w:pPr>
        <w:pStyle w:val="BodyText"/>
      </w:pPr>
      <w:r>
        <w:rPr>
          <w:bCs/>
          <w:b/>
        </w:rPr>
        <w:t xml:space="preserve">Si j’étais Léa, je</w:t>
      </w:r>
      <w:r>
        <w:t xml:space="preserve"> </w:t>
      </w:r>
      <w:r>
        <w:t xml:space="preserve">…………………………………………………………………</w:t>
      </w:r>
    </w:p>
    <w:p>
      <w:pPr>
        <w:pStyle w:val="BodyText"/>
      </w:pPr>
      <w:r>
        <w:rPr>
          <w:bCs/>
          <w:b/>
        </w:rPr>
        <w:t xml:space="preserve">parce que c’est difficile à cause de</w:t>
      </w:r>
      <w:r>
        <w:t xml:space="preserve"> </w:t>
      </w:r>
      <w:r>
        <w:t xml:space="preserve">…………………………………………</w:t>
      </w:r>
    </w:p>
    <w:p>
      <w:pPr>
        <w:pStyle w:val="BodyText"/>
      </w:pPr>
      <w:r>
        <w:rPr>
          <w:bCs/>
          <w:b/>
        </w:rPr>
        <w:t xml:space="preserve">Préparer le jeu de rôle (saynète du témoin actif).</w:t>
      </w:r>
      <w:r>
        <w:t xml:space="preserve"> </w:t>
      </w:r>
      <w:r>
        <w:t xml:space="preserve">En groupe de 3, vous recevez les rôles</w:t>
      </w:r>
      <w:r>
        <w:t xml:space="preserve"> </w:t>
      </w:r>
      <w:r>
        <w:rPr>
          <w:bCs/>
          <w:b/>
        </w:rPr>
        <w:t xml:space="preserve">fictifs</w:t>
      </w:r>
      <w:r>
        <w:t xml:space="preserve"> </w:t>
      </w:r>
      <w:r>
        <w:t xml:space="preserve">: cible / auteur·e / témoin. En 2 minutes, préparez une scène</w:t>
      </w:r>
      <w:r>
        <w:t xml:space="preserve"> </w:t>
      </w:r>
      <w:r>
        <w:rPr>
          <w:bCs/>
          <w:b/>
        </w:rPr>
        <w:t xml:space="preserve">très courte</w:t>
      </w:r>
      <w:r>
        <w:t xml:space="preserve"> </w:t>
      </w:r>
      <w:r>
        <w:t xml:space="preserve">où</w:t>
      </w:r>
      <w:r>
        <w:t xml:space="preserve"> </w:t>
      </w:r>
      <w:r>
        <w:rPr>
          <w:bCs/>
          <w:b/>
        </w:rPr>
        <w:t xml:space="preserve">le témoin agit</w:t>
      </w:r>
      <w:r>
        <w:t xml:space="preserve"> </w:t>
      </w:r>
      <w:r>
        <w:t xml:space="preserve">d’une manière respectueuse et efficace — pas de violence, pas de cris. Tu as toujours le</w:t>
      </w:r>
      <w:r>
        <w:t xml:space="preserve"> </w:t>
      </w:r>
      <w:r>
        <w:rPr>
          <w:bCs/>
          <w:b/>
        </w:rPr>
        <w:t xml:space="preserve">droit de retrait</w:t>
      </w:r>
      <w:r>
        <w:t xml:space="preserve"> </w:t>
      </w:r>
      <w:r>
        <w:t xml:space="preserve">: tu peux ne pas jouer.</w:t>
      </w:r>
    </w:p>
    <w:p>
      <w:pPr>
        <w:pStyle w:val="BodyText"/>
      </w:pPr>
      <w:r>
        <w:t xml:space="preserve">Notre idée de scène, en une phrase — que fait le témoin ?</w:t>
      </w:r>
    </w:p>
    <w:tbl>
      <w:tblPr>
        <w:tblStyle w:val="Table"/>
        <w:tblW w:type="auto" w:w="0"/>
        <w:tblLook w:firstRow="1" w:lastRow="0" w:firstColumn="0" w:lastColumn="0" w:noHBand="0" w:noVBand="0" w:val="0020"/>
        <w:jc w:val="start"/>
      </w:tblPr>
      <w:tblGrid>
        <w:gridCol w:w="7920"/>
      </w:tblGrid>
      <w:tr>
        <w:trPr>
          <w:tblHeader w:val="true"/>
        </w:trPr>
        <w:tc>
          <w:tcPr/>
          <w:p>
            <w:pPr>
              <w:pStyle w:val="Compact"/>
              <w:jc w:val="left"/>
            </w:pPr>
            <w:r>
              <w:t xml:space="preserve">Ma réponse</w:t>
            </w:r>
          </w:p>
        </w:tc>
      </w:tr>
      <w:tr>
        <w:tc>
          <w:tcPr/>
          <w:p>
            <w:pPr>
              <w:pStyle w:val="Compact"/>
            </w:pPr>
          </w:p>
        </w:tc>
      </w:tr>
      <w:tr>
        <w:tc>
          <w:tcPr/>
          <w:p>
            <w:pPr>
              <w:pStyle w:val="Compact"/>
            </w:pPr>
          </w:p>
        </w:tc>
      </w:tr>
    </w:tbl>
    <w:p>
      <w:pPr>
        <w:pStyle w:val="BodyText"/>
      </w:pPr>
      <w:r>
        <w:rPr>
          <w:bCs/>
          <w:b/>
        </w:rPr>
        <w:t xml:space="preserve">Pendant le débat, je note les gestes du témoin actif proposés par la classe :</w:t>
      </w:r>
    </w:p>
    <w:p>
      <w:pPr>
        <w:numPr>
          <w:ilvl w:val="0"/>
          <w:numId w:val="1003"/>
        </w:numPr>
        <w:pStyle w:val="Compact"/>
      </w:pPr>
      <w:r>
        <w:t xml:space="preserve">☐ ne pas relayer</w:t>
      </w:r>
    </w:p>
    <w:p>
      <w:pPr>
        <w:numPr>
          <w:ilvl w:val="0"/>
          <w:numId w:val="1003"/>
        </w:numPr>
        <w:pStyle w:val="Compact"/>
      </w:pPr>
      <w:r>
        <w:t xml:space="preserve">☐ soutenir la cible</w:t>
      </w:r>
    </w:p>
    <w:p>
      <w:pPr>
        <w:numPr>
          <w:ilvl w:val="0"/>
          <w:numId w:val="1003"/>
        </w:numPr>
        <w:pStyle w:val="Compact"/>
      </w:pPr>
      <w:r>
        <w:t xml:space="preserve">☐ garder une preuve</w:t>
      </w:r>
    </w:p>
    <w:p>
      <w:pPr>
        <w:numPr>
          <w:ilvl w:val="0"/>
          <w:numId w:val="1003"/>
        </w:numPr>
        <w:pStyle w:val="Compact"/>
      </w:pPr>
      <w:r>
        <w:t xml:space="preserve">☐ ____________________________________________</w:t>
      </w:r>
    </w:p>
    <w:p>
      <w:pPr>
        <w:numPr>
          <w:ilvl w:val="0"/>
          <w:numId w:val="1003"/>
        </w:numPr>
        <w:pStyle w:val="Compact"/>
      </w:pPr>
      <w:r>
        <w:t xml:space="preserve">☐ parler à un adulte</w:t>
      </w:r>
    </w:p>
    <w:p>
      <w:pPr>
        <w:numPr>
          <w:ilvl w:val="0"/>
          <w:numId w:val="1003"/>
        </w:numPr>
        <w:pStyle w:val="Compact"/>
      </w:pPr>
      <w:r>
        <w:t xml:space="preserve">☐ appeler le</w:t>
      </w:r>
      <w:r>
        <w:t xml:space="preserve"> </w:t>
      </w:r>
      <w:r>
        <w:rPr>
          <w:bCs/>
          <w:b/>
        </w:rPr>
        <w:t xml:space="preserve">3018</w:t>
      </w:r>
    </w:p>
    <w:p>
      <w:r>
        <w:pict>
          <v:rect style="width:0;height:1.5pt" o:hralign="center" o:hrstd="t" o:hr="t"/>
        </w:pict>
      </w:r>
    </w:p>
    <w:bookmarkEnd w:id="24"/>
    <w:bookmarkStart w:id="25" w:name="X31943251c1137382d3fde29e08a060144c0e742"/>
    <w:p>
      <w:pPr>
        <w:pStyle w:val="Heading2"/>
      </w:pPr>
      <w:r>
        <w:t xml:space="preserve">Trace écrite — à co-construire avec la classe</w:t>
      </w:r>
    </w:p>
    <w:p>
      <w:pPr>
        <w:pStyle w:val="BlockText"/>
      </w:pPr>
      <w:r>
        <w:rPr>
          <w:bCs/>
          <w:b/>
        </w:rPr>
        <w:t xml:space="preserve">Reconnaître, refuser, agir face au harcèlement</w:t>
      </w:r>
    </w:p>
    <w:p>
      <w:pPr>
        <w:pStyle w:val="BlockText"/>
      </w:pPr>
      <w:r>
        <w:rPr>
          <w:bCs/>
          <w:b/>
        </w:rPr>
        <w:t xml:space="preserve">C’EST QUOI ?</w:t>
      </w:r>
      <w:r>
        <w:t xml:space="preserve"> </w:t>
      </w:r>
      <w:r>
        <w:t xml:space="preserve">Le harcèlement est</w:t>
      </w:r>
      <w:r>
        <w:t xml:space="preserve"> </w:t>
      </w:r>
      <w:r>
        <w:rPr>
          <w:bCs/>
          <w:b/>
        </w:rPr>
        <w:t xml:space="preserve">répété</w:t>
      </w:r>
      <w:r>
        <w:t xml:space="preserve"> </w:t>
      </w:r>
      <w:r>
        <w:t xml:space="preserve">+</w:t>
      </w:r>
      <w:r>
        <w:t xml:space="preserve"> </w:t>
      </w:r>
      <w:r>
        <w:rPr>
          <w:bCs/>
          <w:b/>
        </w:rPr>
        <w:t xml:space="preserve">fait exprès</w:t>
      </w:r>
      <w:r>
        <w:t xml:space="preserve"> </w:t>
      </w:r>
      <w:r>
        <w:t xml:space="preserve">+</w:t>
      </w:r>
      <w:r>
        <w:t xml:space="preserve"> </w:t>
      </w:r>
      <w:r>
        <w:rPr>
          <w:bCs/>
          <w:b/>
        </w:rPr>
        <w:t xml:space="preserve">plusieurs contre un</w:t>
      </w:r>
      <w:r>
        <w:t xml:space="preserve"> </w:t>
      </w:r>
      <w:r>
        <w:t xml:space="preserve">(rapport de domination). Ça part souvent d’une</w:t>
      </w:r>
      <w:r>
        <w:t xml:space="preserve"> </w:t>
      </w:r>
      <w:r>
        <w:rPr>
          <w:bCs/>
          <w:b/>
        </w:rPr>
        <w:t xml:space="preserve">moquerie discriminatoire</w:t>
      </w:r>
      <w:r>
        <w:t xml:space="preserve"> </w:t>
      </w:r>
      <w:r>
        <w:t xml:space="preserve">(origine, apparence, genre, handicap…).</w:t>
      </w:r>
    </w:p>
    <w:p>
      <w:pPr>
        <w:pStyle w:val="BlockText"/>
      </w:pPr>
      <w:r>
        <w:rPr>
          <w:bCs/>
          <w:b/>
        </w:rPr>
        <w:t xml:space="preserve">EN LIGNE :</w:t>
      </w:r>
      <w:r>
        <w:t xml:space="preserve"> </w:t>
      </w:r>
      <w:r>
        <w:t xml:space="preserve">ça ne s’arrête pas / c’est vu par beaucoup / ça reste =</w:t>
      </w:r>
      <w:r>
        <w:t xml:space="preserve"> </w:t>
      </w:r>
      <w:r>
        <w:rPr>
          <w:bCs/>
          <w:b/>
        </w:rPr>
        <w:t xml:space="preserve">cyberharcèlement</w:t>
      </w:r>
      <w:r>
        <w:t xml:space="preserve">, lié au</w:t>
      </w:r>
      <w:r>
        <w:t xml:space="preserve"> </w:t>
      </w:r>
      <w:r>
        <w:rPr>
          <w:bCs/>
          <w:b/>
        </w:rPr>
        <w:t xml:space="preserve">discours de haine en ligne</w:t>
      </w:r>
      <w:r>
        <w:t xml:space="preserve">.</w:t>
      </w:r>
    </w:p>
    <w:p>
      <w:pPr>
        <w:pStyle w:val="BlockText"/>
      </w:pPr>
      <w:r>
        <w:rPr>
          <w:bCs/>
          <w:b/>
        </w:rPr>
        <w:t xml:space="preserve">LA LOI :</w:t>
      </w:r>
      <w:r>
        <w:t xml:space="preserve"> </w:t>
      </w:r>
      <w:r>
        <w:t xml:space="preserve">le harcèlement scolaire est</w:t>
      </w:r>
      <w:r>
        <w:t xml:space="preserve"> </w:t>
      </w:r>
      <w:r>
        <w:rPr>
          <w:bCs/>
          <w:b/>
        </w:rPr>
        <w:t xml:space="preserve">interdit et puni par la loi</w:t>
      </w:r>
      <w:r>
        <w:t xml:space="preserve"> </w:t>
      </w:r>
      <w:r>
        <w:t xml:space="preserve">→ c’est un</w:t>
      </w:r>
      <w:r>
        <w:t xml:space="preserve"> </w:t>
      </w:r>
      <w:r>
        <w:rPr>
          <w:bCs/>
          <w:b/>
        </w:rPr>
        <w:t xml:space="preserve">délit depuis 2022</w:t>
      </w:r>
      <w:r>
        <w:t xml:space="preserve"> </w:t>
      </w:r>
      <w:r>
        <w:t xml:space="preserve">(y compris en ligne).</w:t>
      </w:r>
    </w:p>
    <w:p>
      <w:pPr>
        <w:pStyle w:val="BlockText"/>
      </w:pPr>
      <w:r>
        <w:rPr>
          <w:bCs/>
          <w:b/>
        </w:rPr>
        <w:t xml:space="preserve">J’AGIS :</w:t>
      </w:r>
      <w:r>
        <w:t xml:space="preserve"> </w:t>
      </w:r>
      <w:r>
        <w:t xml:space="preserve">je n’aggrave pas / je soutiens la cible / un</w:t>
      </w:r>
      <w:r>
        <w:t xml:space="preserve"> </w:t>
      </w:r>
      <w:r>
        <w:rPr>
          <w:bCs/>
          <w:b/>
        </w:rPr>
        <w:t xml:space="preserve">témoin</w:t>
      </w:r>
      <w:r>
        <w:t xml:space="preserve"> </w:t>
      </w:r>
      <w:r>
        <w:t xml:space="preserve">peut tout changer / j’en parle à un</w:t>
      </w:r>
      <w:r>
        <w:t xml:space="preserve"> </w:t>
      </w:r>
      <w:r>
        <w:rPr>
          <w:bCs/>
          <w:b/>
        </w:rPr>
        <w:t xml:space="preserve">adulte-ressource</w:t>
      </w:r>
      <w:r>
        <w:t xml:space="preserve"> </w:t>
      </w:r>
      <w:r>
        <w:t xml:space="preserve">/</w:t>
      </w:r>
      <w:r>
        <w:t xml:space="preserve"> </w:t>
      </w:r>
      <w:r>
        <w:rPr>
          <w:bCs/>
          <w:b/>
        </w:rPr>
        <w:t xml:space="preserve">3018</w:t>
      </w:r>
      <w:r>
        <w:t xml:space="preserve">.</w:t>
      </w:r>
    </w:p>
    <w:p>
      <w:pPr>
        <w:pStyle w:val="FirstParagraph"/>
      </w:pPr>
      <w:r>
        <w:rPr>
          <w:bCs/>
          <w:b/>
        </w:rPr>
        <w:t xml:space="preserve">Mon engagement (une phrase) :</w:t>
      </w:r>
    </w:p>
    <w:p>
      <w:pPr>
        <w:pStyle w:val="BlockText"/>
      </w:pPr>
      <w:r>
        <w:t xml:space="preserve">« Si je vois une situation de harcèlement, je ___________________________________________ . »</w:t>
      </w:r>
    </w:p>
    <w:p>
      <w:r>
        <w:pict>
          <v:rect style="width:0;height:1.5pt" o:hralign="center" o:hrstd="t" o:hr="t"/>
        </w:pict>
      </w:r>
    </w:p>
    <w:bookmarkEnd w:id="25"/>
    <w:bookmarkStart w:id="26" w:name="mon-auto-évaluation-en-fin-de-séance"/>
    <w:p>
      <w:pPr>
        <w:pStyle w:val="Heading2"/>
      </w:pPr>
      <w:r>
        <w:t xml:space="preserve">Mon auto-évaluation (en fin de séance)</w:t>
      </w:r>
    </w:p>
    <w:p>
      <w:pPr>
        <w:pStyle w:val="FirstParagraph"/>
      </w:pPr>
      <w:r>
        <w:t xml:space="preserve">Je coche le niveau qui correspond à ce que je</w:t>
      </w:r>
      <w:r>
        <w:t xml:space="preserve"> </w:t>
      </w:r>
      <w:r>
        <w:rPr>
          <w:bCs/>
          <w:b/>
        </w:rPr>
        <w:t xml:space="preserve">sais faire</w:t>
      </w:r>
      <w:r>
        <w:t xml:space="preserve">.</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Je sais…</w:t>
            </w:r>
          </w:p>
        </w:tc>
        <w:tc>
          <w:tcPr/>
          <w:p>
            <w:pPr>
              <w:pStyle w:val="Compact"/>
              <w:jc w:val="left"/>
            </w:pPr>
            <w:r>
              <w:t xml:space="preserve">Réussi — indicateur observable</w:t>
            </w:r>
          </w:p>
        </w:tc>
        <w:tc>
          <w:tcPr/>
          <w:p>
            <w:pPr>
              <w:pStyle w:val="Compact"/>
              <w:jc w:val="left"/>
            </w:pPr>
            <w:r>
              <w:t xml:space="preserve">À retravailler</w:t>
            </w:r>
          </w:p>
        </w:tc>
      </w:tr>
      <w:tr>
        <w:tc>
          <w:tcPr/>
          <w:p>
            <w:pPr>
              <w:pStyle w:val="Compact"/>
              <w:jc w:val="left"/>
            </w:pPr>
            <w:r>
              <w:rPr>
                <w:bCs/>
                <w:b/>
              </w:rPr>
              <w:t xml:space="preserve">définir le harcèlement</w:t>
            </w:r>
          </w:p>
        </w:tc>
        <w:tc>
          <w:tcPr/>
          <w:p>
            <w:pPr>
              <w:pStyle w:val="Compact"/>
              <w:jc w:val="left"/>
            </w:pPr>
            <w:r>
              <w:t xml:space="preserve">Je cite les</w:t>
            </w:r>
            <w:r>
              <w:t xml:space="preserve"> </w:t>
            </w:r>
            <w:r>
              <w:rPr>
                <w:bCs/>
                <w:b/>
              </w:rPr>
              <w:t xml:space="preserve">3 caractéristiques</w:t>
            </w:r>
            <w:r>
              <w:t xml:space="preserve"> </w:t>
            </w:r>
            <w:r>
              <w:t xml:space="preserve">(répété, intentionnel, rapport de domination) +</w:t>
            </w:r>
            <w:r>
              <w:t xml:space="preserve"> </w:t>
            </w:r>
            <w:r>
              <w:rPr>
                <w:bCs/>
                <w:b/>
              </w:rPr>
              <w:t xml:space="preserve">1 exemple</w:t>
            </w:r>
            <w:r>
              <w:t xml:space="preserve"> </w:t>
            </w:r>
            <w:r>
              <w:t xml:space="preserve">qui le distingue d’une dispute ☐</w:t>
            </w:r>
          </w:p>
        </w:tc>
        <w:tc>
          <w:tcPr/>
          <w:p>
            <w:pPr>
              <w:pStyle w:val="Compact"/>
              <w:jc w:val="left"/>
            </w:pPr>
            <w:r>
              <w:t xml:space="preserve">une ou deux seulement ☐</w:t>
            </w:r>
          </w:p>
        </w:tc>
      </w:tr>
      <w:tr>
        <w:tc>
          <w:tcPr/>
          <w:p>
            <w:pPr>
              <w:pStyle w:val="Compact"/>
              <w:jc w:val="left"/>
            </w:pPr>
            <w:r>
              <w:rPr>
                <w:bCs/>
                <w:b/>
              </w:rPr>
              <w:t xml:space="preserve">voir la racine discriminatoire</w:t>
            </w:r>
          </w:p>
        </w:tc>
        <w:tc>
          <w:tcPr/>
          <w:p>
            <w:pPr>
              <w:pStyle w:val="Compact"/>
              <w:jc w:val="left"/>
            </w:pPr>
            <w:r>
              <w:t xml:space="preserve">Je dis</w:t>
            </w:r>
            <w:r>
              <w:t xml:space="preserve"> </w:t>
            </w:r>
            <w:r>
              <w:rPr>
                <w:bCs/>
                <w:b/>
              </w:rPr>
              <w:t xml:space="preserve">sur quoi</w:t>
            </w:r>
            <w:r>
              <w:t xml:space="preserve"> </w:t>
            </w:r>
            <w:r>
              <w:t xml:space="preserve">portent les moqueries et que c’est une discrimination ☐</w:t>
            </w:r>
          </w:p>
        </w:tc>
        <w:tc>
          <w:tcPr/>
          <w:p>
            <w:pPr>
              <w:pStyle w:val="Compact"/>
              <w:jc w:val="left"/>
            </w:pPr>
            <w:r>
              <w:t xml:space="preserve">je décris sans la nommer ☐</w:t>
            </w:r>
          </w:p>
        </w:tc>
      </w:tr>
      <w:tr>
        <w:tc>
          <w:tcPr/>
          <w:p>
            <w:pPr>
              <w:pStyle w:val="Compact"/>
              <w:jc w:val="left"/>
            </w:pPr>
            <w:r>
              <w:rPr>
                <w:bCs/>
                <w:b/>
              </w:rPr>
              <w:t xml:space="preserve">expliquer le cyberharcèlement</w:t>
            </w:r>
          </w:p>
        </w:tc>
        <w:tc>
          <w:tcPr/>
          <w:p>
            <w:pPr>
              <w:pStyle w:val="Compact"/>
              <w:jc w:val="left"/>
            </w:pPr>
            <w:r>
              <w:t xml:space="preserve">Je donne</w:t>
            </w:r>
            <w:r>
              <w:t xml:space="preserve"> </w:t>
            </w:r>
            <w:r>
              <w:rPr>
                <w:bCs/>
                <w:b/>
              </w:rPr>
              <w:t xml:space="preserve">2 choses</w:t>
            </w:r>
            <w:r>
              <w:t xml:space="preserve"> </w:t>
            </w:r>
            <w:r>
              <w:t xml:space="preserve">que le numérique aggrave (ne s’arrête pas / public / reste) ☐</w:t>
            </w:r>
          </w:p>
        </w:tc>
        <w:tc>
          <w:tcPr/>
          <w:p>
            <w:pPr>
              <w:pStyle w:val="Compact"/>
              <w:jc w:val="left"/>
            </w:pPr>
            <w:r>
              <w:t xml:space="preserve">aucune ou une seule ☐</w:t>
            </w:r>
          </w:p>
        </w:tc>
      </w:tr>
      <w:tr>
        <w:tc>
          <w:tcPr/>
          <w:p>
            <w:pPr>
              <w:pStyle w:val="Compact"/>
              <w:jc w:val="left"/>
            </w:pPr>
            <w:r>
              <w:rPr>
                <w:bCs/>
                <w:b/>
              </w:rPr>
              <w:t xml:space="preserve">connaître le droit</w:t>
            </w:r>
          </w:p>
        </w:tc>
        <w:tc>
          <w:tcPr/>
          <w:p>
            <w:pPr>
              <w:pStyle w:val="Compact"/>
              <w:jc w:val="left"/>
            </w:pPr>
            <w:r>
              <w:t xml:space="preserve">J’écris que le harcèlement est</w:t>
            </w:r>
            <w:r>
              <w:t xml:space="preserve"> </w:t>
            </w:r>
            <w:r>
              <w:rPr>
                <w:bCs/>
                <w:b/>
              </w:rPr>
              <w:t xml:space="preserve">interdit et puni par la loi (délit depuis 2022)</w:t>
            </w:r>
            <w:r>
              <w:t xml:space="preserve"> </w:t>
            </w:r>
            <w:r>
              <w:t xml:space="preserve">☐</w:t>
            </w:r>
          </w:p>
        </w:tc>
        <w:tc>
          <w:tcPr/>
          <w:p>
            <w:pPr>
              <w:pStyle w:val="Compact"/>
              <w:jc w:val="left"/>
            </w:pPr>
            <w:r>
              <w:t xml:space="preserve">« c’est mal » sans la loi ☐</w:t>
            </w:r>
          </w:p>
        </w:tc>
      </w:tr>
      <w:tr>
        <w:tc>
          <w:tcPr/>
          <w:p>
            <w:pPr>
              <w:pStyle w:val="Compact"/>
              <w:jc w:val="left"/>
            </w:pPr>
            <w:r>
              <w:rPr>
                <w:bCs/>
                <w:b/>
              </w:rPr>
              <w:t xml:space="preserve">savoir agir</w:t>
            </w:r>
          </w:p>
        </w:tc>
        <w:tc>
          <w:tcPr/>
          <w:p>
            <w:pPr>
              <w:pStyle w:val="Compact"/>
              <w:jc w:val="left"/>
            </w:pPr>
            <w:r>
              <w:t xml:space="preserve">Je cite</w:t>
            </w:r>
            <w:r>
              <w:t xml:space="preserve"> </w:t>
            </w:r>
            <w:r>
              <w:rPr>
                <w:bCs/>
                <w:b/>
              </w:rPr>
              <w:t xml:space="preserve">2 actions</w:t>
            </w:r>
            <w:r>
              <w:t xml:space="preserve"> </w:t>
            </w:r>
            <w:r>
              <w:t xml:space="preserve">d’un témoin</w:t>
            </w:r>
            <w:r>
              <w:t xml:space="preserve"> </w:t>
            </w:r>
            <w:r>
              <w:rPr>
                <w:bCs/>
                <w:b/>
              </w:rPr>
              <w:t xml:space="preserve">et</w:t>
            </w:r>
            <w:r>
              <w:t xml:space="preserve"> </w:t>
            </w:r>
            <w:r>
              <w:t xml:space="preserve">le 3018 / un adulte-ressource ☐</w:t>
            </w:r>
          </w:p>
        </w:tc>
        <w:tc>
          <w:tcPr/>
          <w:p>
            <w:pPr>
              <w:pStyle w:val="Compact"/>
              <w:jc w:val="left"/>
            </w:pPr>
            <w:r>
              <w:t xml:space="preserve">aucune action concrète ☐</w:t>
            </w:r>
          </w:p>
        </w:tc>
      </w:tr>
    </w:tbl>
    <w:p>
      <w:pPr>
        <w:pStyle w:val="BodyText"/>
      </w:pPr>
      <w:r>
        <w:rPr>
          <w:bCs/>
          <w:b/>
        </w:rPr>
        <w:t xml:space="preserve">Une chose que je retiens / une question que je me pose :</w:t>
      </w:r>
    </w:p>
    <w:tbl>
      <w:tblPr>
        <w:tblStyle w:val="Table"/>
        <w:tblW w:type="auto" w:w="0"/>
        <w:tblLook w:firstRow="1" w:lastRow="0" w:firstColumn="0" w:lastColumn="0" w:noHBand="0" w:noVBand="0" w:val="0020"/>
        <w:jc w:val="start"/>
      </w:tblPr>
      <w:tblGrid>
        <w:gridCol w:w="7920"/>
      </w:tblGrid>
      <w:tr>
        <w:trPr>
          <w:tblHeader w:val="true"/>
        </w:trPr>
        <w:tc>
          <w:tcPr/>
          <w:p>
            <w:pPr>
              <w:pStyle w:val="Compact"/>
              <w:jc w:val="left"/>
            </w:pPr>
            <w:r>
              <w:t xml:space="preserve">Ma réponse</w:t>
            </w:r>
          </w:p>
        </w:tc>
      </w:tr>
      <w:tr>
        <w:tc>
          <w:tcPr/>
          <w:p>
            <w:pPr>
              <w:pStyle w:val="Compact"/>
            </w:pPr>
          </w:p>
        </w:tc>
      </w:tr>
      <w:tr>
        <w:tc>
          <w:tcPr/>
          <w:p>
            <w:pPr>
              <w:pStyle w:val="Compact"/>
            </w:pPr>
          </w:p>
        </w:tc>
      </w:tr>
    </w:tbl>
    <w:p>
      <w:r>
        <w:pict>
          <v:rect style="width:0;height:1.5pt" o:hralign="center" o:hrstd="t" o:hr="t"/>
        </w:pict>
      </w:r>
    </w:p>
    <w:bookmarkEnd w:id="26"/>
    <w:bookmarkStart w:id="27" w:name="X341304f99ba45fd94e6a0a6767d522f80da3bb1"/>
    <w:p>
      <w:pPr>
        <w:pStyle w:val="Heading2"/>
      </w:pPr>
      <w:r>
        <w:t xml:space="preserve">Pour aller plus loin — décrypter une affiche de campagne</w:t>
      </w:r>
    </w:p>
    <w:p>
      <w:pPr>
        <w:pStyle w:val="FirstParagraph"/>
      </w:pPr>
      <w:r>
        <w:t xml:space="preserve">Je cherche une</w:t>
      </w:r>
      <w:r>
        <w:t xml:space="preserve"> </w:t>
      </w:r>
      <w:r>
        <w:rPr>
          <w:bCs/>
          <w:b/>
        </w:rPr>
        <w:t xml:space="preserve">affiche de prévention du harcèlement scolaire</w:t>
      </w:r>
      <w:r>
        <w:t xml:space="preserve">, je repère le</w:t>
      </w:r>
      <w:r>
        <w:t xml:space="preserve"> </w:t>
      </w:r>
      <w:r>
        <w:rPr>
          <w:bCs/>
          <w:b/>
        </w:rPr>
        <w:t xml:space="preserve">message</w:t>
      </w:r>
      <w:r>
        <w:t xml:space="preserve">, la</w:t>
      </w:r>
      <w:r>
        <w:t xml:space="preserve"> </w:t>
      </w:r>
      <w:r>
        <w:rPr>
          <w:bCs/>
          <w:b/>
        </w:rPr>
        <w:t xml:space="preserve">cible visée</w:t>
      </w:r>
      <w:r>
        <w:t xml:space="preserve">, le</w:t>
      </w:r>
      <w:r>
        <w:t xml:space="preserve"> </w:t>
      </w:r>
      <w:r>
        <w:rPr>
          <w:bCs/>
          <w:b/>
        </w:rPr>
        <w:t xml:space="preserve">slogan</w:t>
      </w:r>
      <w:r>
        <w:t xml:space="preserve">, puis je propose un</w:t>
      </w:r>
      <w:r>
        <w:t xml:space="preserve"> </w:t>
      </w:r>
      <w:r>
        <w:rPr>
          <w:bCs/>
          <w:b/>
        </w:rPr>
        <w:t xml:space="preserve">slogan de classe</w:t>
      </w:r>
      <w:r>
        <w:t xml:space="preserve">.</w:t>
      </w:r>
    </w:p>
    <w:p>
      <w:pPr>
        <w:numPr>
          <w:ilvl w:val="0"/>
          <w:numId w:val="1004"/>
        </w:numPr>
        <w:pStyle w:val="Compact"/>
      </w:pPr>
      <w:r>
        <w:t xml:space="preserve">Wikimedia Commons (requête en anglais) :</w:t>
      </w:r>
      <w:r>
        <w:t xml:space="preserve"> </w:t>
      </w:r>
      <w:r>
        <w:rPr>
          <w:rStyle w:val="VerbatimChar"/>
        </w:rPr>
        <w:t xml:space="preserve">https://commons.wikimedia.org/w/index.php?search=school+bullying&amp;title=Special:MediaSearch&amp;type=image</w:t>
      </w:r>
    </w:p>
    <w:p>
      <w:pPr>
        <w:numPr>
          <w:ilvl w:val="0"/>
          <w:numId w:val="1004"/>
        </w:numPr>
        <w:pStyle w:val="Compact"/>
      </w:pPr>
      <w:r>
        <w:t xml:space="preserve">Google Images :</w:t>
      </w:r>
      <w:r>
        <w:t xml:space="preserve"> </w:t>
      </w:r>
      <w:r>
        <w:rPr>
          <w:rStyle w:val="VerbatimChar"/>
        </w:rPr>
        <w:t xml:space="preserve">https://www.google.com/search?tbm=isch&amp;q=school+bullying</w:t>
      </w:r>
    </w:p>
    <w:p>
      <w:r>
        <w:pict>
          <v:rect style="width:0;height:1.5pt" o:hralign="center" o:hrstd="t" o:hr="t"/>
        </w:pict>
      </w:r>
    </w:p>
    <w:p>
      <w:pPr>
        <w:pStyle w:val="BlockText"/>
      </w:pPr>
      <w:r>
        <w:rPr>
          <w:bCs/>
          <w:b/>
        </w:rPr>
        <w:t xml:space="preserve">Besoin d’en parler ?</w:t>
      </w:r>
      <w:r>
        <w:t xml:space="preserve"> </w:t>
      </w:r>
      <w:r>
        <w:t xml:space="preserve">Tu peux te tourner vers un adulte de l’établissement (professeur, CPE, infirmier·ère, assistant·e de service social, direction) ou appeler le</w:t>
      </w:r>
      <w:r>
        <w:t xml:space="preserve"> </w:t>
      </w:r>
      <w:r>
        <w:rPr>
          <w:bCs/>
          <w:b/>
        </w:rPr>
        <w:t xml:space="preserve">3018</w:t>
      </w:r>
      <w:r>
        <w:t xml:space="preserve">, numéro national contre le harcèlement et les violences numériques,</w:t>
      </w:r>
      <w:r>
        <w:t xml:space="preserve"> </w:t>
      </w:r>
      <w:r>
        <w:rPr>
          <w:bCs/>
          <w:b/>
        </w:rPr>
        <w:t xml:space="preserve">gratuit et confidentiel</w:t>
      </w:r>
      <w:r>
        <w:t xml:space="preserve">. Tu n’as jamais à régler seul(e) une situation de harcèlement.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fr-FR</dc:language>
  <cp:keywords/>
  <dcterms:created xsi:type="dcterms:W3CDTF">2026-06-18T18:55:05Z</dcterms:created>
  <dcterms:modified xsi:type="dcterms:W3CDTF">2026-06-18T18:55:05Z</dcterms:modified>
</cp:coreProperties>
</file>

<file path=docProps/custom.xml><?xml version="1.0" encoding="utf-8"?>
<Properties xmlns="http://schemas.openxmlformats.org/officeDocument/2006/custom-properties" xmlns:vt="http://schemas.openxmlformats.org/officeDocument/2006/docPropsVTypes"/>
</file>